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/>
      </w:tblPr>
      <w:tblGrid>
        <w:gridCol w:w="10349"/>
      </w:tblGrid>
      <w:tr w:rsidR="002467FA" w:rsidRPr="002467FA" w:rsidTr="00316E86">
        <w:trPr>
          <w:trHeight w:val="1404"/>
        </w:trPr>
        <w:tc>
          <w:tcPr>
            <w:tcW w:w="10349" w:type="dxa"/>
            <w:shd w:val="clear" w:color="auto" w:fill="D9D9D9" w:themeFill="background1" w:themeFillShade="D9"/>
          </w:tcPr>
          <w:p w:rsidR="002467FA" w:rsidRPr="002467FA" w:rsidRDefault="002467FA" w:rsidP="002467FA">
            <w:pPr>
              <w:autoSpaceDE w:val="0"/>
              <w:autoSpaceDN w:val="0"/>
              <w:spacing w:after="0" w:line="240" w:lineRule="auto"/>
              <w:ind w:left="-35"/>
              <w:jc w:val="both"/>
              <w:rPr>
                <w:rFonts w:ascii="Garamond" w:eastAsia="SimSun" w:hAnsi="Garamond" w:cs="Arial"/>
                <w:iCs/>
                <w:sz w:val="20"/>
                <w:szCs w:val="20"/>
                <w:lang w:eastAsia="fr-FR"/>
              </w:rPr>
            </w:pPr>
          </w:p>
          <w:p w:rsidR="002467FA" w:rsidRPr="002467FA" w:rsidRDefault="002467FA" w:rsidP="002467FA">
            <w:pPr>
              <w:autoSpaceDE w:val="0"/>
              <w:autoSpaceDN w:val="0"/>
              <w:spacing w:after="0" w:line="240" w:lineRule="auto"/>
              <w:ind w:left="-35"/>
              <w:jc w:val="both"/>
              <w:rPr>
                <w:rFonts w:ascii="Garamond" w:eastAsia="SimSun" w:hAnsi="Garamond" w:cs="Arial"/>
                <w:iCs/>
                <w:sz w:val="20"/>
                <w:szCs w:val="20"/>
                <w:lang w:eastAsia="fr-FR"/>
              </w:rPr>
            </w:pPr>
          </w:p>
          <w:p w:rsidR="00316E86" w:rsidRDefault="00316E86" w:rsidP="00316E86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SimSun" w:hAnsi="Garamond" w:cs="Arial"/>
                <w:b/>
                <w:iCs/>
                <w:sz w:val="36"/>
                <w:szCs w:val="20"/>
                <w:lang w:eastAsia="fr-FR"/>
              </w:rPr>
            </w:pPr>
            <w:r w:rsidRPr="00316E86">
              <w:rPr>
                <w:rFonts w:ascii="Garamond" w:eastAsia="SimSun" w:hAnsi="Garamond" w:cs="Arial"/>
                <w:b/>
                <w:iCs/>
                <w:sz w:val="36"/>
                <w:szCs w:val="20"/>
                <w:lang w:eastAsia="fr-FR"/>
              </w:rPr>
              <w:t>Programme de Soutien aux Familles et à la Parentalité</w:t>
            </w:r>
            <w:r>
              <w:rPr>
                <w:rFonts w:ascii="Garamond" w:eastAsia="SimSun" w:hAnsi="Garamond" w:cs="Arial"/>
                <w:b/>
                <w:iCs/>
                <w:sz w:val="36"/>
                <w:szCs w:val="20"/>
                <w:lang w:eastAsia="fr-FR"/>
              </w:rPr>
              <w:t> :</w:t>
            </w:r>
          </w:p>
          <w:p w:rsidR="00316E86" w:rsidRPr="00316E86" w:rsidRDefault="00316E86" w:rsidP="00316E86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SimSun" w:hAnsi="Garamond" w:cs="Arial"/>
                <w:b/>
                <w:iCs/>
                <w:sz w:val="24"/>
                <w:szCs w:val="20"/>
                <w:lang w:eastAsia="fr-FR"/>
              </w:rPr>
            </w:pPr>
          </w:p>
          <w:p w:rsidR="00BB24FC" w:rsidRDefault="00316E86" w:rsidP="00316E86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SimSun" w:hAnsi="Garamond" w:cs="Arial"/>
                <w:b/>
                <w:iCs/>
                <w:sz w:val="36"/>
                <w:szCs w:val="20"/>
                <w:lang w:eastAsia="fr-FR"/>
              </w:rPr>
            </w:pPr>
            <w:r w:rsidRPr="00316E86">
              <w:rPr>
                <w:rFonts w:ascii="Garamond" w:eastAsia="SimSun" w:hAnsi="Garamond" w:cs="Arial"/>
                <w:b/>
                <w:iCs/>
                <w:sz w:val="36"/>
                <w:szCs w:val="20"/>
                <w:lang w:eastAsia="fr-FR"/>
              </w:rPr>
              <w:t xml:space="preserve">renforcer les compétences familiales </w:t>
            </w:r>
          </w:p>
          <w:p w:rsidR="002467FA" w:rsidRDefault="00316E86" w:rsidP="00316E86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SimSun" w:hAnsi="Garamond" w:cs="Arial"/>
                <w:b/>
                <w:iCs/>
                <w:sz w:val="36"/>
                <w:szCs w:val="20"/>
                <w:lang w:eastAsia="fr-FR"/>
              </w:rPr>
            </w:pPr>
            <w:r w:rsidRPr="00316E86">
              <w:rPr>
                <w:rFonts w:ascii="Garamond" w:eastAsia="SimSun" w:hAnsi="Garamond" w:cs="Arial"/>
                <w:b/>
                <w:iCs/>
                <w:sz w:val="36"/>
                <w:szCs w:val="20"/>
                <w:lang w:eastAsia="fr-FR"/>
              </w:rPr>
              <w:t xml:space="preserve">pour réduire les risques d’addiction </w:t>
            </w:r>
          </w:p>
          <w:p w:rsidR="002467FA" w:rsidRPr="002467FA" w:rsidRDefault="002467FA" w:rsidP="002467FA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SimSun" w:hAnsi="Garamond" w:cs="Arial"/>
                <w:b/>
                <w:iCs/>
                <w:sz w:val="32"/>
                <w:szCs w:val="20"/>
                <w:lang w:eastAsia="fr-FR"/>
              </w:rPr>
            </w:pPr>
          </w:p>
          <w:p w:rsidR="002467FA" w:rsidRPr="002467FA" w:rsidRDefault="002467FA" w:rsidP="00BB24FC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SimSun" w:hAnsi="Garamond" w:cs="Arial"/>
                <w:iCs/>
                <w:sz w:val="20"/>
                <w:szCs w:val="20"/>
                <w:lang w:eastAsia="fr-FR"/>
              </w:rPr>
            </w:pPr>
          </w:p>
        </w:tc>
      </w:tr>
    </w:tbl>
    <w:p w:rsidR="002467FA" w:rsidRPr="002467FA" w:rsidRDefault="002467FA" w:rsidP="002467FA">
      <w:pPr>
        <w:autoSpaceDE w:val="0"/>
        <w:autoSpaceDN w:val="0"/>
        <w:spacing w:after="0" w:line="240" w:lineRule="auto"/>
        <w:jc w:val="both"/>
        <w:rPr>
          <w:rFonts w:ascii="Garamond" w:eastAsia="SimSun" w:hAnsi="Garamond" w:cs="Arial"/>
          <w:iCs/>
          <w:sz w:val="20"/>
          <w:szCs w:val="20"/>
          <w:lang w:eastAsia="fr-FR"/>
        </w:rPr>
      </w:pPr>
    </w:p>
    <w:p w:rsidR="002467FA" w:rsidRDefault="002467FA" w:rsidP="002467FA">
      <w:pPr>
        <w:autoSpaceDE w:val="0"/>
        <w:autoSpaceDN w:val="0"/>
        <w:spacing w:after="0" w:line="240" w:lineRule="auto"/>
        <w:jc w:val="both"/>
        <w:rPr>
          <w:rFonts w:ascii="Garamond" w:eastAsia="SimSun" w:hAnsi="Garamond" w:cs="Arial"/>
          <w:iCs/>
          <w:sz w:val="20"/>
          <w:szCs w:val="20"/>
          <w:lang w:eastAsia="fr-FR"/>
        </w:rPr>
      </w:pPr>
    </w:p>
    <w:p w:rsidR="002467FA" w:rsidRPr="00702FF0" w:rsidRDefault="002467FA" w:rsidP="002467FA">
      <w:pPr>
        <w:autoSpaceDE w:val="0"/>
        <w:autoSpaceDN w:val="0"/>
        <w:spacing w:after="0" w:line="240" w:lineRule="auto"/>
        <w:jc w:val="both"/>
        <w:rPr>
          <w:rFonts w:ascii="Garamond" w:eastAsia="SimSun" w:hAnsi="Garamond" w:cs="Arial"/>
          <w:iCs/>
          <w:sz w:val="24"/>
          <w:szCs w:val="24"/>
          <w:lang w:eastAsia="fr-FR"/>
        </w:rPr>
      </w:pPr>
      <w:r w:rsidRPr="00702FF0">
        <w:rPr>
          <w:rFonts w:ascii="Garamond" w:eastAsia="SimSun" w:hAnsi="Garamond" w:cs="Arial"/>
          <w:iCs/>
          <w:sz w:val="24"/>
          <w:szCs w:val="24"/>
          <w:lang w:eastAsia="fr-FR"/>
        </w:rPr>
        <w:t xml:space="preserve">Les critères d’efficacité des programmes de prévention des addictions sont </w:t>
      </w:r>
      <w:r w:rsidR="00702FF0" w:rsidRPr="00702FF0">
        <w:rPr>
          <w:rFonts w:ascii="Garamond" w:eastAsia="SimSun" w:hAnsi="Garamond" w:cs="Arial"/>
          <w:iCs/>
          <w:sz w:val="24"/>
          <w:szCs w:val="24"/>
          <w:lang w:eastAsia="fr-FR"/>
        </w:rPr>
        <w:t>cités</w:t>
      </w:r>
      <w:r w:rsidRPr="00702FF0">
        <w:rPr>
          <w:rFonts w:ascii="Garamond" w:eastAsia="SimSun" w:hAnsi="Garamond" w:cs="Arial"/>
          <w:iCs/>
          <w:sz w:val="24"/>
          <w:szCs w:val="24"/>
          <w:lang w:eastAsia="fr-FR"/>
        </w:rPr>
        <w:t xml:space="preserve"> dans l’expertise collective INSERM « Conduites addictives chez les adolescents, usage, prévention et accompagnement ». Ils sont majoritairement fondés sur le développement </w:t>
      </w:r>
      <w:r w:rsidR="00702FF0" w:rsidRPr="00702FF0">
        <w:rPr>
          <w:rFonts w:ascii="Garamond" w:eastAsia="SimSun" w:hAnsi="Garamond" w:cs="Arial"/>
          <w:iCs/>
          <w:sz w:val="24"/>
          <w:szCs w:val="24"/>
          <w:lang w:eastAsia="fr-FR"/>
        </w:rPr>
        <w:t xml:space="preserve">des compétences psychosociales </w:t>
      </w:r>
      <w:r w:rsidRPr="00702FF0">
        <w:rPr>
          <w:rFonts w:ascii="Garamond" w:eastAsia="SimSun" w:hAnsi="Garamond" w:cs="Arial"/>
          <w:iCs/>
          <w:sz w:val="24"/>
          <w:szCs w:val="24"/>
          <w:lang w:eastAsia="fr-FR"/>
        </w:rPr>
        <w:t>des adolescents, le développement des compétences parentales et incluent des stratégies à composantes multiples, tendant vers un environnement favorable. Différents programmes ont été évalués scientifiquement, et certains ont fait la preuve de leur efficacité. Le programme de soutien aux familles et à la parentalité (PSFP) est l’un d’entre eux</w:t>
      </w:r>
      <w:r w:rsidR="00702FF0" w:rsidRPr="00702FF0">
        <w:rPr>
          <w:rFonts w:ascii="Garamond" w:eastAsia="SimSun" w:hAnsi="Garamond" w:cs="Arial"/>
          <w:iCs/>
          <w:sz w:val="24"/>
          <w:szCs w:val="24"/>
          <w:lang w:eastAsia="fr-FR"/>
        </w:rPr>
        <w:t>.</w:t>
      </w:r>
    </w:p>
    <w:p w:rsidR="002467FA" w:rsidRPr="00702FF0" w:rsidRDefault="002467FA" w:rsidP="002467FA">
      <w:pPr>
        <w:autoSpaceDE w:val="0"/>
        <w:autoSpaceDN w:val="0"/>
        <w:spacing w:after="0" w:line="240" w:lineRule="auto"/>
        <w:jc w:val="both"/>
        <w:rPr>
          <w:rFonts w:ascii="Garamond" w:eastAsia="SimSun" w:hAnsi="Garamond" w:cs="Arial"/>
          <w:iCs/>
          <w:sz w:val="24"/>
          <w:szCs w:val="24"/>
          <w:lang w:eastAsia="fr-FR"/>
        </w:rPr>
      </w:pPr>
    </w:p>
    <w:p w:rsidR="002467FA" w:rsidRDefault="002467FA" w:rsidP="002467FA">
      <w:pPr>
        <w:autoSpaceDE w:val="0"/>
        <w:autoSpaceDN w:val="0"/>
        <w:spacing w:after="0" w:line="240" w:lineRule="auto"/>
        <w:jc w:val="both"/>
        <w:rPr>
          <w:rFonts w:ascii="Garamond" w:eastAsia="SimSun" w:hAnsi="Garamond" w:cs="Arial"/>
          <w:iCs/>
          <w:sz w:val="24"/>
          <w:szCs w:val="24"/>
          <w:lang w:eastAsia="fr-FR"/>
        </w:rPr>
      </w:pPr>
    </w:p>
    <w:p w:rsidR="00702FF0" w:rsidRDefault="00702FF0" w:rsidP="002467FA">
      <w:pPr>
        <w:autoSpaceDE w:val="0"/>
        <w:autoSpaceDN w:val="0"/>
        <w:spacing w:after="0" w:line="240" w:lineRule="auto"/>
        <w:jc w:val="both"/>
        <w:rPr>
          <w:rFonts w:ascii="Garamond" w:eastAsia="SimSun" w:hAnsi="Garamond" w:cs="Arial"/>
          <w:b/>
          <w:iCs/>
          <w:sz w:val="32"/>
          <w:szCs w:val="24"/>
          <w:lang w:eastAsia="fr-FR"/>
        </w:rPr>
      </w:pPr>
      <w:r w:rsidRPr="00BB24FC">
        <w:rPr>
          <w:rFonts w:ascii="Garamond" w:eastAsia="SimSun" w:hAnsi="Garamond" w:cs="Arial"/>
          <w:b/>
          <w:iCs/>
          <w:sz w:val="32"/>
          <w:szCs w:val="24"/>
          <w:u w:val="single"/>
          <w:lang w:eastAsia="fr-FR"/>
        </w:rPr>
        <w:t>Un programme aux résultats significatifs</w:t>
      </w:r>
      <w:r w:rsidRPr="00702FF0">
        <w:rPr>
          <w:rFonts w:ascii="Garamond" w:eastAsia="SimSun" w:hAnsi="Garamond" w:cs="Arial"/>
          <w:b/>
          <w:iCs/>
          <w:sz w:val="32"/>
          <w:szCs w:val="24"/>
          <w:lang w:eastAsia="fr-FR"/>
        </w:rPr>
        <w:t> :</w:t>
      </w:r>
    </w:p>
    <w:p w:rsidR="00316E86" w:rsidRDefault="00316E86" w:rsidP="002467FA">
      <w:pPr>
        <w:autoSpaceDE w:val="0"/>
        <w:autoSpaceDN w:val="0"/>
        <w:spacing w:after="0" w:line="240" w:lineRule="auto"/>
        <w:jc w:val="both"/>
        <w:rPr>
          <w:rFonts w:ascii="Garamond" w:eastAsia="SimSun" w:hAnsi="Garamond" w:cs="Arial"/>
          <w:iCs/>
          <w:sz w:val="24"/>
          <w:szCs w:val="24"/>
          <w:lang w:eastAsia="fr-FR"/>
        </w:rPr>
      </w:pPr>
      <w:r w:rsidRPr="00316E86">
        <w:rPr>
          <w:rFonts w:ascii="Garamond" w:eastAsia="SimSun" w:hAnsi="Garamond" w:cs="Arial"/>
          <w:iCs/>
          <w:sz w:val="24"/>
          <w:szCs w:val="24"/>
          <w:lang w:eastAsia="fr-FR"/>
        </w:rPr>
        <w:t>PSFP fait partie des programmes recommandés dans le champ de la prévention et de la promotion de la santé. Il aide les familles à développer des facteurs de protection et à mettre en place un climat familial positif. Aujourd’hui implanté dans 35 pays, plus de 150 études internationales font état de son impact positif sur les familles, parents et enfants :</w:t>
      </w:r>
    </w:p>
    <w:p w:rsidR="00316E86" w:rsidRPr="00316E86" w:rsidRDefault="00316E86" w:rsidP="002467FA">
      <w:pPr>
        <w:autoSpaceDE w:val="0"/>
        <w:autoSpaceDN w:val="0"/>
        <w:spacing w:after="0" w:line="240" w:lineRule="auto"/>
        <w:jc w:val="both"/>
        <w:rPr>
          <w:rFonts w:ascii="Garamond" w:eastAsia="SimSun" w:hAnsi="Garamond" w:cs="Arial"/>
          <w:iCs/>
          <w:sz w:val="24"/>
          <w:szCs w:val="24"/>
          <w:lang w:eastAsia="fr-FR"/>
        </w:rPr>
      </w:pPr>
    </w:p>
    <w:p w:rsidR="00316E86" w:rsidRPr="000619AF" w:rsidRDefault="000619AF" w:rsidP="000619AF">
      <w:pPr>
        <w:autoSpaceDE w:val="0"/>
        <w:autoSpaceDN w:val="0"/>
        <w:spacing w:after="0" w:line="240" w:lineRule="auto"/>
        <w:ind w:firstLine="708"/>
        <w:jc w:val="both"/>
        <w:rPr>
          <w:rFonts w:ascii="Garamond" w:hAnsi="Garamond"/>
          <w:b/>
          <w:sz w:val="24"/>
        </w:rPr>
      </w:pPr>
      <w:r w:rsidRPr="000619AF">
        <w:rPr>
          <w:rFonts w:ascii="Garamond" w:hAnsi="Garamond"/>
          <w:b/>
          <w:sz w:val="24"/>
        </w:rPr>
        <w:t xml:space="preserve">Chez les parents </w:t>
      </w:r>
    </w:p>
    <w:p w:rsidR="00316E86" w:rsidRPr="000619AF" w:rsidRDefault="000619AF" w:rsidP="000619AF">
      <w:pPr>
        <w:autoSpaceDE w:val="0"/>
        <w:autoSpaceDN w:val="0"/>
        <w:spacing w:after="0" w:line="240" w:lineRule="auto"/>
        <w:ind w:left="70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PSFP </w:t>
      </w:r>
      <w:r w:rsidR="00316E86" w:rsidRPr="000619AF">
        <w:rPr>
          <w:rFonts w:ascii="Garamond" w:hAnsi="Garamond"/>
          <w:sz w:val="24"/>
        </w:rPr>
        <w:t xml:space="preserve">augmente le </w:t>
      </w:r>
      <w:r w:rsidRPr="000619AF">
        <w:rPr>
          <w:rFonts w:ascii="Garamond" w:hAnsi="Garamond"/>
          <w:sz w:val="24"/>
        </w:rPr>
        <w:t>s</w:t>
      </w:r>
      <w:r w:rsidR="00316E86" w:rsidRPr="000619AF">
        <w:rPr>
          <w:rFonts w:ascii="Garamond" w:hAnsi="Garamond"/>
          <w:sz w:val="24"/>
        </w:rPr>
        <w:t xml:space="preserve">entiment d’efficacité parentale, </w:t>
      </w:r>
      <w:r>
        <w:rPr>
          <w:rFonts w:ascii="Garamond" w:hAnsi="Garamond"/>
          <w:sz w:val="24"/>
        </w:rPr>
        <w:t xml:space="preserve">les habiletés parentales et la </w:t>
      </w:r>
      <w:r w:rsidR="00316E86" w:rsidRPr="000619AF">
        <w:rPr>
          <w:rFonts w:ascii="Garamond" w:hAnsi="Garamond"/>
          <w:sz w:val="24"/>
        </w:rPr>
        <w:t xml:space="preserve">communication </w:t>
      </w:r>
    </w:p>
    <w:p w:rsidR="00316E86" w:rsidRPr="000619AF" w:rsidRDefault="00316E86" w:rsidP="000619AF">
      <w:pPr>
        <w:autoSpaceDE w:val="0"/>
        <w:autoSpaceDN w:val="0"/>
        <w:spacing w:after="0" w:line="240" w:lineRule="auto"/>
        <w:ind w:firstLine="708"/>
        <w:jc w:val="both"/>
        <w:rPr>
          <w:rFonts w:ascii="Garamond" w:hAnsi="Garamond"/>
          <w:sz w:val="24"/>
        </w:rPr>
      </w:pPr>
      <w:r w:rsidRPr="000619AF">
        <w:rPr>
          <w:rFonts w:ascii="Garamond" w:hAnsi="Garamond"/>
          <w:sz w:val="24"/>
        </w:rPr>
        <w:t xml:space="preserve">PSFP diminue la </w:t>
      </w:r>
      <w:r w:rsidR="000619AF">
        <w:rPr>
          <w:rFonts w:ascii="Garamond" w:hAnsi="Garamond"/>
          <w:sz w:val="24"/>
        </w:rPr>
        <w:t>c</w:t>
      </w:r>
      <w:r w:rsidRPr="000619AF">
        <w:rPr>
          <w:rFonts w:ascii="Garamond" w:hAnsi="Garamond"/>
          <w:sz w:val="24"/>
        </w:rPr>
        <w:t xml:space="preserve">onsommation d’alcool et </w:t>
      </w:r>
      <w:r w:rsidR="000619AF">
        <w:rPr>
          <w:rFonts w:ascii="Garamond" w:hAnsi="Garamond"/>
          <w:sz w:val="24"/>
        </w:rPr>
        <w:t>d’</w:t>
      </w:r>
      <w:r w:rsidRPr="000619AF">
        <w:rPr>
          <w:rFonts w:ascii="Garamond" w:hAnsi="Garamond"/>
          <w:sz w:val="24"/>
        </w:rPr>
        <w:t>autres drogues,</w:t>
      </w:r>
      <w:r w:rsidR="000619AF">
        <w:rPr>
          <w:rFonts w:ascii="Garamond" w:hAnsi="Garamond"/>
          <w:sz w:val="24"/>
        </w:rPr>
        <w:t xml:space="preserve"> le stress et la </w:t>
      </w:r>
      <w:r w:rsidRPr="000619AF">
        <w:rPr>
          <w:rFonts w:ascii="Garamond" w:hAnsi="Garamond"/>
          <w:sz w:val="24"/>
        </w:rPr>
        <w:t>dépression</w:t>
      </w:r>
    </w:p>
    <w:p w:rsidR="00316E86" w:rsidRPr="000619AF" w:rsidRDefault="00316E86" w:rsidP="002467FA">
      <w:pPr>
        <w:autoSpaceDE w:val="0"/>
        <w:autoSpaceDN w:val="0"/>
        <w:spacing w:after="0" w:line="240" w:lineRule="auto"/>
        <w:jc w:val="both"/>
        <w:rPr>
          <w:rFonts w:ascii="Garamond" w:hAnsi="Garamond"/>
          <w:sz w:val="24"/>
        </w:rPr>
      </w:pPr>
    </w:p>
    <w:p w:rsidR="00316E86" w:rsidRPr="000619AF" w:rsidRDefault="00316E86" w:rsidP="000619AF">
      <w:pPr>
        <w:autoSpaceDE w:val="0"/>
        <w:autoSpaceDN w:val="0"/>
        <w:spacing w:after="0" w:line="240" w:lineRule="auto"/>
        <w:ind w:firstLine="708"/>
        <w:jc w:val="both"/>
        <w:rPr>
          <w:rFonts w:ascii="Garamond" w:hAnsi="Garamond"/>
          <w:b/>
          <w:sz w:val="24"/>
        </w:rPr>
      </w:pPr>
      <w:r w:rsidRPr="000619AF">
        <w:rPr>
          <w:rFonts w:ascii="Garamond" w:hAnsi="Garamond"/>
          <w:b/>
          <w:sz w:val="24"/>
        </w:rPr>
        <w:t>Chez les jeunes :</w:t>
      </w:r>
    </w:p>
    <w:p w:rsidR="00316E86" w:rsidRPr="000619AF" w:rsidRDefault="000619AF" w:rsidP="000619AF">
      <w:pPr>
        <w:autoSpaceDE w:val="0"/>
        <w:autoSpaceDN w:val="0"/>
        <w:spacing w:after="0" w:line="240" w:lineRule="auto"/>
        <w:ind w:left="70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PSFP </w:t>
      </w:r>
      <w:r w:rsidRPr="000619AF">
        <w:rPr>
          <w:rFonts w:ascii="Garamond" w:hAnsi="Garamond"/>
          <w:sz w:val="24"/>
        </w:rPr>
        <w:t xml:space="preserve">augmente </w:t>
      </w:r>
      <w:r>
        <w:rPr>
          <w:rFonts w:ascii="Garamond" w:hAnsi="Garamond"/>
          <w:sz w:val="24"/>
        </w:rPr>
        <w:t>les c</w:t>
      </w:r>
      <w:r w:rsidR="00316E86" w:rsidRPr="000619AF">
        <w:rPr>
          <w:rFonts w:ascii="Garamond" w:hAnsi="Garamond"/>
          <w:sz w:val="24"/>
        </w:rPr>
        <w:t xml:space="preserve">ompétences sociales, </w:t>
      </w:r>
      <w:r>
        <w:rPr>
          <w:rFonts w:ascii="Garamond" w:hAnsi="Garamond"/>
          <w:sz w:val="24"/>
        </w:rPr>
        <w:t>les résultats scolaires et la coopération intrafamiliale.PSFP diminue la c</w:t>
      </w:r>
      <w:r w:rsidR="00316E86" w:rsidRPr="000619AF">
        <w:rPr>
          <w:rFonts w:ascii="Garamond" w:hAnsi="Garamond"/>
          <w:sz w:val="24"/>
        </w:rPr>
        <w:t xml:space="preserve">onsommation d’alcool et </w:t>
      </w:r>
      <w:r>
        <w:rPr>
          <w:rFonts w:ascii="Garamond" w:hAnsi="Garamond"/>
          <w:sz w:val="24"/>
        </w:rPr>
        <w:t>d’</w:t>
      </w:r>
      <w:r w:rsidR="00316E86" w:rsidRPr="000619AF">
        <w:rPr>
          <w:rFonts w:ascii="Garamond" w:hAnsi="Garamond"/>
          <w:sz w:val="24"/>
        </w:rPr>
        <w:t xml:space="preserve">autres drogues, </w:t>
      </w:r>
      <w:r>
        <w:rPr>
          <w:rFonts w:ascii="Garamond" w:hAnsi="Garamond"/>
          <w:sz w:val="24"/>
        </w:rPr>
        <w:t xml:space="preserve">la </w:t>
      </w:r>
      <w:r w:rsidR="00316E86" w:rsidRPr="000619AF">
        <w:rPr>
          <w:rFonts w:ascii="Garamond" w:hAnsi="Garamond"/>
          <w:sz w:val="24"/>
        </w:rPr>
        <w:t xml:space="preserve">dépression, </w:t>
      </w:r>
      <w:r>
        <w:rPr>
          <w:rFonts w:ascii="Garamond" w:hAnsi="Garamond"/>
          <w:sz w:val="24"/>
        </w:rPr>
        <w:t xml:space="preserve">les </w:t>
      </w:r>
      <w:r w:rsidR="00316E86" w:rsidRPr="000619AF">
        <w:rPr>
          <w:rFonts w:ascii="Garamond" w:hAnsi="Garamond"/>
          <w:sz w:val="24"/>
        </w:rPr>
        <w:t xml:space="preserve">troubles du comportement, </w:t>
      </w:r>
      <w:r>
        <w:rPr>
          <w:rFonts w:ascii="Garamond" w:hAnsi="Garamond"/>
          <w:sz w:val="24"/>
        </w:rPr>
        <w:t xml:space="preserve">les agressions et les </w:t>
      </w:r>
      <w:r w:rsidR="00316E86" w:rsidRPr="000619AF">
        <w:rPr>
          <w:rFonts w:ascii="Garamond" w:hAnsi="Garamond"/>
          <w:sz w:val="24"/>
        </w:rPr>
        <w:t>conduites à risques</w:t>
      </w:r>
    </w:p>
    <w:p w:rsidR="00316E86" w:rsidRPr="000619AF" w:rsidRDefault="00316E86" w:rsidP="002467FA">
      <w:pPr>
        <w:autoSpaceDE w:val="0"/>
        <w:autoSpaceDN w:val="0"/>
        <w:spacing w:after="0" w:line="240" w:lineRule="auto"/>
        <w:jc w:val="both"/>
        <w:rPr>
          <w:rFonts w:ascii="Garamond" w:hAnsi="Garamond"/>
          <w:sz w:val="24"/>
        </w:rPr>
      </w:pPr>
    </w:p>
    <w:p w:rsidR="00316E86" w:rsidRPr="000619AF" w:rsidRDefault="00316E86" w:rsidP="000619AF">
      <w:pPr>
        <w:autoSpaceDE w:val="0"/>
        <w:autoSpaceDN w:val="0"/>
        <w:spacing w:after="0" w:line="240" w:lineRule="auto"/>
        <w:ind w:firstLine="708"/>
        <w:jc w:val="both"/>
        <w:rPr>
          <w:rFonts w:ascii="Garamond" w:hAnsi="Garamond"/>
          <w:b/>
          <w:sz w:val="24"/>
        </w:rPr>
      </w:pPr>
      <w:r w:rsidRPr="000619AF">
        <w:rPr>
          <w:rFonts w:ascii="Garamond" w:hAnsi="Garamond"/>
          <w:b/>
          <w:sz w:val="24"/>
        </w:rPr>
        <w:t xml:space="preserve">Dans les familles </w:t>
      </w:r>
    </w:p>
    <w:p w:rsidR="00316E86" w:rsidRPr="000619AF" w:rsidRDefault="000619AF" w:rsidP="000619AF">
      <w:pPr>
        <w:autoSpaceDE w:val="0"/>
        <w:autoSpaceDN w:val="0"/>
        <w:spacing w:after="0" w:line="240" w:lineRule="auto"/>
        <w:ind w:left="70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PSFP </w:t>
      </w:r>
      <w:r w:rsidRPr="000619AF">
        <w:rPr>
          <w:rFonts w:ascii="Garamond" w:hAnsi="Garamond"/>
          <w:sz w:val="24"/>
        </w:rPr>
        <w:t xml:space="preserve">augmente </w:t>
      </w:r>
      <w:r>
        <w:rPr>
          <w:rFonts w:ascii="Garamond" w:hAnsi="Garamond"/>
          <w:sz w:val="24"/>
        </w:rPr>
        <w:t>les l</w:t>
      </w:r>
      <w:r w:rsidR="00316E86" w:rsidRPr="000619AF">
        <w:rPr>
          <w:rFonts w:ascii="Garamond" w:hAnsi="Garamond"/>
          <w:sz w:val="24"/>
        </w:rPr>
        <w:t xml:space="preserve">iens parents-enfants, </w:t>
      </w:r>
      <w:r>
        <w:rPr>
          <w:rFonts w:ascii="Garamond" w:hAnsi="Garamond"/>
          <w:sz w:val="24"/>
        </w:rPr>
        <w:t xml:space="preserve">la </w:t>
      </w:r>
      <w:r w:rsidR="00316E86" w:rsidRPr="000619AF">
        <w:rPr>
          <w:rFonts w:ascii="Garamond" w:hAnsi="Garamond"/>
          <w:sz w:val="24"/>
        </w:rPr>
        <w:t xml:space="preserve">communication positive dans la famille, </w:t>
      </w:r>
      <w:r>
        <w:rPr>
          <w:rFonts w:ascii="Garamond" w:hAnsi="Garamond"/>
          <w:sz w:val="24"/>
        </w:rPr>
        <w:t xml:space="preserve">le </w:t>
      </w:r>
      <w:r w:rsidR="00316E86" w:rsidRPr="000619AF">
        <w:rPr>
          <w:rFonts w:ascii="Garamond" w:hAnsi="Garamond"/>
          <w:sz w:val="24"/>
        </w:rPr>
        <w:t xml:space="preserve">partage des tâches et de leur réalisation </w:t>
      </w:r>
    </w:p>
    <w:p w:rsidR="00316E86" w:rsidRPr="000619AF" w:rsidRDefault="000619AF" w:rsidP="000619AF">
      <w:pPr>
        <w:autoSpaceDE w:val="0"/>
        <w:autoSpaceDN w:val="0"/>
        <w:spacing w:after="0" w:line="240" w:lineRule="auto"/>
        <w:ind w:firstLine="70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PSFPd</w:t>
      </w:r>
      <w:r w:rsidR="00316E86" w:rsidRPr="000619AF">
        <w:rPr>
          <w:rFonts w:ascii="Garamond" w:hAnsi="Garamond"/>
          <w:sz w:val="24"/>
        </w:rPr>
        <w:t xml:space="preserve">iminue les </w:t>
      </w:r>
      <w:r>
        <w:rPr>
          <w:rFonts w:ascii="Garamond" w:hAnsi="Garamond"/>
          <w:sz w:val="24"/>
        </w:rPr>
        <w:t>c</w:t>
      </w:r>
      <w:r w:rsidR="00316E86" w:rsidRPr="000619AF">
        <w:rPr>
          <w:rFonts w:ascii="Garamond" w:hAnsi="Garamond"/>
          <w:sz w:val="24"/>
        </w:rPr>
        <w:t>onflits intrafamiliaux</w:t>
      </w:r>
    </w:p>
    <w:p w:rsidR="00316E86" w:rsidRDefault="00316E86" w:rsidP="002467FA">
      <w:pPr>
        <w:autoSpaceDE w:val="0"/>
        <w:autoSpaceDN w:val="0"/>
        <w:spacing w:after="0" w:line="240" w:lineRule="auto"/>
        <w:jc w:val="both"/>
        <w:rPr>
          <w:rFonts w:ascii="Garamond" w:eastAsia="SimSun" w:hAnsi="Garamond" w:cs="Arial"/>
          <w:b/>
          <w:iCs/>
          <w:sz w:val="32"/>
          <w:szCs w:val="24"/>
          <w:lang w:eastAsia="fr-FR"/>
        </w:rPr>
      </w:pPr>
    </w:p>
    <w:p w:rsidR="00702FF0" w:rsidRDefault="00702FF0" w:rsidP="00702FF0">
      <w:pPr>
        <w:autoSpaceDE w:val="0"/>
        <w:autoSpaceDN w:val="0"/>
        <w:spacing w:after="0" w:line="240" w:lineRule="auto"/>
        <w:jc w:val="both"/>
        <w:rPr>
          <w:rFonts w:ascii="Garamond" w:eastAsia="SimSun" w:hAnsi="Garamond" w:cs="Arial"/>
          <w:sz w:val="24"/>
          <w:szCs w:val="24"/>
          <w:lang w:eastAsia="fr-FR"/>
        </w:rPr>
      </w:pPr>
      <w:r w:rsidRPr="00702FF0">
        <w:rPr>
          <w:rFonts w:ascii="Garamond" w:eastAsia="SimSun" w:hAnsi="Garamond" w:cs="Arial"/>
          <w:bCs/>
          <w:sz w:val="24"/>
          <w:szCs w:val="24"/>
          <w:lang w:eastAsia="fr-FR"/>
        </w:rPr>
        <w:t xml:space="preserve">Les effets de </w:t>
      </w:r>
      <w:r w:rsidR="000619AF">
        <w:rPr>
          <w:rFonts w:ascii="Garamond" w:eastAsia="SimSun" w:hAnsi="Garamond" w:cs="Arial"/>
          <w:bCs/>
          <w:sz w:val="24"/>
          <w:szCs w:val="24"/>
          <w:lang w:eastAsia="fr-FR"/>
        </w:rPr>
        <w:t>P</w:t>
      </w:r>
      <w:r w:rsidRPr="00702FF0">
        <w:rPr>
          <w:rFonts w:ascii="Garamond" w:eastAsia="SimSun" w:hAnsi="Garamond" w:cs="Arial"/>
          <w:bCs/>
          <w:sz w:val="24"/>
          <w:szCs w:val="24"/>
          <w:lang w:eastAsia="fr-FR"/>
        </w:rPr>
        <w:t>SFP passent la barrière du temps</w:t>
      </w:r>
      <w:r w:rsidRPr="00702FF0">
        <w:rPr>
          <w:rFonts w:ascii="Garamond" w:eastAsia="SimSun" w:hAnsi="Garamond" w:cs="Arial"/>
          <w:sz w:val="24"/>
          <w:szCs w:val="24"/>
          <w:lang w:eastAsia="fr-FR"/>
        </w:rPr>
        <w:t xml:space="preserve">. C’est le résultat d’une étude de suivi à 7 ans qui démontre que malgré le délai entre l’action et l’étude, l’ensemble des familles interrogées </w:t>
      </w:r>
      <w:r>
        <w:rPr>
          <w:rFonts w:ascii="Garamond" w:eastAsia="SimSun" w:hAnsi="Garamond" w:cs="Arial"/>
          <w:sz w:val="24"/>
          <w:szCs w:val="24"/>
          <w:lang w:eastAsia="fr-FR"/>
        </w:rPr>
        <w:t>continue d’utiliser les</w:t>
      </w:r>
      <w:r w:rsidRPr="00702FF0">
        <w:rPr>
          <w:rFonts w:ascii="Garamond" w:eastAsia="SimSun" w:hAnsi="Garamond" w:cs="Arial"/>
          <w:sz w:val="24"/>
          <w:szCs w:val="24"/>
          <w:lang w:eastAsia="fr-FR"/>
        </w:rPr>
        <w:t xml:space="preserve"> pratiques</w:t>
      </w:r>
      <w:r>
        <w:rPr>
          <w:rFonts w:ascii="Garamond" w:eastAsia="SimSun" w:hAnsi="Garamond" w:cs="Arial"/>
          <w:sz w:val="24"/>
          <w:szCs w:val="24"/>
          <w:lang w:eastAsia="fr-FR"/>
        </w:rPr>
        <w:t xml:space="preserve"> expérimentées</w:t>
      </w:r>
      <w:r w:rsidR="00BB24FC">
        <w:rPr>
          <w:rStyle w:val="Appelnotedebasdep"/>
          <w:rFonts w:ascii="Garamond" w:eastAsia="SimSun" w:hAnsi="Garamond" w:cs="Arial"/>
          <w:sz w:val="24"/>
          <w:szCs w:val="24"/>
          <w:lang w:eastAsia="fr-FR"/>
        </w:rPr>
        <w:footnoteReference w:id="2"/>
      </w:r>
      <w:r w:rsidR="00BB24FC">
        <w:rPr>
          <w:rFonts w:ascii="Garamond" w:eastAsia="SimSun" w:hAnsi="Garamond" w:cs="Arial"/>
          <w:sz w:val="24"/>
          <w:szCs w:val="24"/>
          <w:lang w:eastAsia="fr-FR"/>
        </w:rPr>
        <w:t>.</w:t>
      </w:r>
    </w:p>
    <w:p w:rsidR="00BB24FC" w:rsidRDefault="00BB24FC" w:rsidP="00702FF0">
      <w:pPr>
        <w:autoSpaceDE w:val="0"/>
        <w:autoSpaceDN w:val="0"/>
        <w:spacing w:after="0" w:line="240" w:lineRule="auto"/>
        <w:jc w:val="both"/>
        <w:rPr>
          <w:rFonts w:ascii="Garamond" w:eastAsia="SimSun" w:hAnsi="Garamond" w:cs="Arial"/>
          <w:sz w:val="24"/>
          <w:szCs w:val="24"/>
          <w:lang w:eastAsia="fr-FR"/>
        </w:rPr>
      </w:pPr>
    </w:p>
    <w:p w:rsidR="00BB24FC" w:rsidRDefault="00BB24FC" w:rsidP="00702FF0">
      <w:pPr>
        <w:autoSpaceDE w:val="0"/>
        <w:autoSpaceDN w:val="0"/>
        <w:spacing w:after="0" w:line="240" w:lineRule="auto"/>
        <w:jc w:val="both"/>
        <w:rPr>
          <w:rFonts w:ascii="Garamond" w:eastAsia="SimSun" w:hAnsi="Garamond" w:cs="Arial"/>
          <w:sz w:val="24"/>
          <w:szCs w:val="24"/>
          <w:lang w:eastAsia="fr-FR"/>
        </w:rPr>
      </w:pPr>
    </w:p>
    <w:p w:rsidR="00702FF0" w:rsidRDefault="00702FF0" w:rsidP="00702FF0">
      <w:pPr>
        <w:autoSpaceDE w:val="0"/>
        <w:autoSpaceDN w:val="0"/>
        <w:spacing w:after="0" w:line="240" w:lineRule="auto"/>
        <w:jc w:val="both"/>
        <w:rPr>
          <w:rFonts w:ascii="Garamond" w:eastAsia="SimSun" w:hAnsi="Garamond" w:cs="Arial"/>
          <w:sz w:val="24"/>
          <w:szCs w:val="24"/>
          <w:lang w:eastAsia="fr-FR"/>
        </w:rPr>
      </w:pPr>
    </w:p>
    <w:p w:rsidR="00702FF0" w:rsidRPr="00702FF0" w:rsidRDefault="00702FF0" w:rsidP="002467FA">
      <w:pPr>
        <w:autoSpaceDE w:val="0"/>
        <w:autoSpaceDN w:val="0"/>
        <w:spacing w:after="0" w:line="240" w:lineRule="auto"/>
        <w:jc w:val="both"/>
        <w:rPr>
          <w:rFonts w:ascii="Garamond" w:eastAsia="SimSun" w:hAnsi="Garamond" w:cs="Arial"/>
          <w:b/>
          <w:iCs/>
          <w:sz w:val="32"/>
          <w:szCs w:val="24"/>
          <w:lang w:eastAsia="fr-FR"/>
        </w:rPr>
      </w:pPr>
      <w:r w:rsidRPr="00BB24FC">
        <w:rPr>
          <w:rFonts w:ascii="Garamond" w:eastAsia="SimSun" w:hAnsi="Garamond" w:cs="Arial"/>
          <w:b/>
          <w:iCs/>
          <w:sz w:val="32"/>
          <w:szCs w:val="24"/>
          <w:u w:val="single"/>
          <w:lang w:eastAsia="fr-FR"/>
        </w:rPr>
        <w:lastRenderedPageBreak/>
        <w:t>Un déroulement en 14 séances structurées</w:t>
      </w:r>
      <w:r w:rsidRPr="00702FF0">
        <w:rPr>
          <w:rFonts w:ascii="Garamond" w:eastAsia="SimSun" w:hAnsi="Garamond" w:cs="Arial"/>
          <w:b/>
          <w:iCs/>
          <w:sz w:val="32"/>
          <w:szCs w:val="24"/>
          <w:lang w:eastAsia="fr-FR"/>
        </w:rPr>
        <w:t> :</w:t>
      </w:r>
    </w:p>
    <w:p w:rsidR="00702FF0" w:rsidRPr="00702FF0" w:rsidRDefault="00702FF0" w:rsidP="002467FA">
      <w:pPr>
        <w:autoSpaceDE w:val="0"/>
        <w:autoSpaceDN w:val="0"/>
        <w:spacing w:after="0" w:line="240" w:lineRule="auto"/>
        <w:jc w:val="both"/>
        <w:rPr>
          <w:rFonts w:ascii="Garamond" w:eastAsia="SimSun" w:hAnsi="Garamond" w:cs="Arial"/>
          <w:iCs/>
          <w:sz w:val="24"/>
          <w:szCs w:val="24"/>
          <w:lang w:eastAsia="fr-FR"/>
        </w:rPr>
      </w:pPr>
    </w:p>
    <w:p w:rsidR="002467FA" w:rsidRPr="00702FF0" w:rsidRDefault="00702FF0" w:rsidP="002467FA">
      <w:pPr>
        <w:autoSpaceDE w:val="0"/>
        <w:autoSpaceDN w:val="0"/>
        <w:spacing w:after="0" w:line="240" w:lineRule="auto"/>
        <w:jc w:val="both"/>
        <w:rPr>
          <w:rFonts w:ascii="Garamond" w:eastAsia="SimSun" w:hAnsi="Garamond" w:cs="Arial"/>
          <w:iCs/>
          <w:sz w:val="24"/>
          <w:szCs w:val="24"/>
          <w:lang w:eastAsia="fr-FR"/>
        </w:rPr>
      </w:pPr>
      <w:r w:rsidRPr="00702FF0">
        <w:rPr>
          <w:rFonts w:ascii="Garamond" w:eastAsia="SimSun" w:hAnsi="Garamond" w:cs="Arial"/>
          <w:iCs/>
          <w:sz w:val="24"/>
          <w:szCs w:val="24"/>
          <w:lang w:eastAsia="fr-FR"/>
        </w:rPr>
        <w:t>P</w:t>
      </w:r>
      <w:r w:rsidR="002467FA" w:rsidRPr="00702FF0">
        <w:rPr>
          <w:rFonts w:ascii="Garamond" w:eastAsia="SimSun" w:hAnsi="Garamond" w:cs="Arial"/>
          <w:iCs/>
          <w:sz w:val="24"/>
          <w:szCs w:val="24"/>
          <w:lang w:eastAsia="fr-FR"/>
        </w:rPr>
        <w:t>SFP est un programme éducatif visant à développer les compétences parentales d’une part et les compétences psychosociales des jeunes d’autre part.</w:t>
      </w:r>
      <w:r>
        <w:rPr>
          <w:rFonts w:ascii="Garamond" w:eastAsia="SimSun" w:hAnsi="Garamond" w:cs="Arial"/>
          <w:iCs/>
          <w:sz w:val="24"/>
          <w:szCs w:val="24"/>
          <w:lang w:eastAsia="fr-FR"/>
        </w:rPr>
        <w:t xml:space="preserve"> Il </w:t>
      </w:r>
      <w:r w:rsidR="002467FA" w:rsidRPr="00702FF0">
        <w:rPr>
          <w:rFonts w:ascii="Garamond" w:eastAsia="SimSun" w:hAnsi="Garamond" w:cs="Arial"/>
          <w:iCs/>
          <w:sz w:val="24"/>
          <w:szCs w:val="24"/>
          <w:lang w:eastAsia="fr-FR"/>
        </w:rPr>
        <w:t xml:space="preserve">s’appuie sur les concepts du développement écosystémique et sur les travaux de </w:t>
      </w:r>
      <w:r w:rsidRPr="00702FF0">
        <w:rPr>
          <w:rFonts w:ascii="Garamond" w:eastAsia="SimSun" w:hAnsi="Garamond" w:cs="Arial"/>
          <w:iCs/>
          <w:sz w:val="24"/>
          <w:szCs w:val="24"/>
          <w:lang w:eastAsia="fr-FR"/>
        </w:rPr>
        <w:t>Bandura sur l’auto-efficacité. Il</w:t>
      </w:r>
      <w:r w:rsidR="002467FA" w:rsidRPr="00702FF0">
        <w:rPr>
          <w:rFonts w:ascii="Garamond" w:eastAsia="SimSun" w:hAnsi="Garamond" w:cs="Arial"/>
          <w:iCs/>
          <w:sz w:val="24"/>
          <w:szCs w:val="24"/>
          <w:lang w:eastAsia="fr-FR"/>
        </w:rPr>
        <w:t xml:space="preserve"> se développe depuis plus de 20 ans aux Etats–Unis et est transposé et adapté à la culture de plus de 20 pays : Suède, Canada, Allemagne, Italie, Espagne, Russie, Thaïlande, Chili, La Royaume-Uni… </w:t>
      </w:r>
    </w:p>
    <w:p w:rsidR="002467FA" w:rsidRPr="00702FF0" w:rsidRDefault="002467FA" w:rsidP="002467FA">
      <w:pPr>
        <w:autoSpaceDE w:val="0"/>
        <w:autoSpaceDN w:val="0"/>
        <w:spacing w:after="0" w:line="240" w:lineRule="auto"/>
        <w:jc w:val="both"/>
        <w:rPr>
          <w:rFonts w:ascii="Garamond" w:eastAsia="SimSun" w:hAnsi="Garamond" w:cs="Arial"/>
          <w:iCs/>
          <w:sz w:val="24"/>
          <w:szCs w:val="24"/>
          <w:lang w:eastAsia="fr-FR"/>
        </w:rPr>
      </w:pPr>
    </w:p>
    <w:p w:rsidR="000619AF" w:rsidRDefault="002467FA" w:rsidP="002467FA">
      <w:pPr>
        <w:autoSpaceDE w:val="0"/>
        <w:autoSpaceDN w:val="0"/>
        <w:spacing w:after="0" w:line="240" w:lineRule="auto"/>
        <w:jc w:val="both"/>
        <w:rPr>
          <w:rFonts w:ascii="Garamond" w:eastAsia="SimSun" w:hAnsi="Garamond" w:cs="Arial"/>
          <w:iCs/>
          <w:sz w:val="24"/>
          <w:szCs w:val="24"/>
          <w:lang w:eastAsia="fr-FR"/>
        </w:rPr>
      </w:pPr>
      <w:r w:rsidRPr="00702FF0">
        <w:rPr>
          <w:rFonts w:ascii="Garamond" w:eastAsia="SimSun" w:hAnsi="Garamond" w:cs="Arial"/>
          <w:iCs/>
          <w:sz w:val="24"/>
          <w:szCs w:val="24"/>
          <w:lang w:eastAsia="fr-FR"/>
        </w:rPr>
        <w:t>Le programme se déroule au cours de 14 séances hebdomadaires de deux heures, auxquelles les parents assistent avec leurs enfants.</w:t>
      </w:r>
      <w:r w:rsidR="000619AF">
        <w:rPr>
          <w:rFonts w:ascii="Garamond" w:eastAsia="SimSun" w:hAnsi="Garamond" w:cs="Arial"/>
          <w:iCs/>
          <w:sz w:val="24"/>
          <w:szCs w:val="24"/>
          <w:lang w:eastAsia="fr-FR"/>
        </w:rPr>
        <w:t>Ce programme est animé par 4 professionnels de l’Apléat Acep, formé</w:t>
      </w:r>
      <w:r w:rsidR="00BB24FC">
        <w:rPr>
          <w:rFonts w:ascii="Garamond" w:eastAsia="SimSun" w:hAnsi="Garamond" w:cs="Arial"/>
          <w:iCs/>
          <w:sz w:val="24"/>
          <w:szCs w:val="24"/>
          <w:lang w:eastAsia="fr-FR"/>
        </w:rPr>
        <w:t>s</w:t>
      </w:r>
      <w:r w:rsidR="000619AF">
        <w:rPr>
          <w:rFonts w:ascii="Garamond" w:eastAsia="SimSun" w:hAnsi="Garamond" w:cs="Arial"/>
          <w:iCs/>
          <w:sz w:val="24"/>
          <w:szCs w:val="24"/>
          <w:lang w:eastAsia="fr-FR"/>
        </w:rPr>
        <w:t xml:space="preserve"> par la Fédération Addiction, dans le cadre d’un déploiement national</w:t>
      </w:r>
      <w:r w:rsidR="00BB24FC">
        <w:rPr>
          <w:rStyle w:val="Appelnotedebasdep"/>
          <w:rFonts w:ascii="Garamond" w:eastAsia="SimSun" w:hAnsi="Garamond" w:cs="Arial"/>
          <w:iCs/>
          <w:sz w:val="24"/>
          <w:szCs w:val="24"/>
          <w:lang w:eastAsia="fr-FR"/>
        </w:rPr>
        <w:footnoteReference w:id="3"/>
      </w:r>
      <w:r w:rsidR="008435ED">
        <w:rPr>
          <w:rFonts w:ascii="Garamond" w:eastAsia="SimSun" w:hAnsi="Garamond" w:cs="Arial"/>
          <w:iCs/>
          <w:sz w:val="24"/>
          <w:szCs w:val="24"/>
          <w:lang w:eastAsia="fr-FR"/>
        </w:rPr>
        <w:t xml:space="preserve">, soutenu par </w:t>
      </w:r>
      <w:r w:rsidR="008435ED" w:rsidRPr="008435ED">
        <w:rPr>
          <w:rFonts w:ascii="Garamond" w:eastAsia="SimSun" w:hAnsi="Garamond" w:cs="Arial"/>
          <w:iCs/>
          <w:sz w:val="24"/>
          <w:szCs w:val="24"/>
          <w:lang w:eastAsia="fr-FR"/>
        </w:rPr>
        <w:t>la F</w:t>
      </w:r>
      <w:r w:rsidR="008435ED">
        <w:rPr>
          <w:rFonts w:ascii="Garamond" w:eastAsia="SimSun" w:hAnsi="Garamond" w:cs="Arial"/>
          <w:iCs/>
          <w:sz w:val="24"/>
          <w:szCs w:val="24"/>
          <w:lang w:eastAsia="fr-FR"/>
        </w:rPr>
        <w:t>ondation de France, la DGS et la MILDECA et Santé publique France.</w:t>
      </w:r>
    </w:p>
    <w:p w:rsidR="000619AF" w:rsidRPr="000619AF" w:rsidRDefault="000619AF" w:rsidP="000619AF">
      <w:pPr>
        <w:autoSpaceDE w:val="0"/>
        <w:autoSpaceDN w:val="0"/>
        <w:spacing w:after="0" w:line="240" w:lineRule="auto"/>
        <w:jc w:val="both"/>
        <w:rPr>
          <w:rFonts w:ascii="Garamond" w:eastAsia="SimSun" w:hAnsi="Garamond" w:cs="Arial"/>
          <w:iCs/>
          <w:sz w:val="24"/>
          <w:szCs w:val="24"/>
          <w:lang w:eastAsia="fr-FR"/>
        </w:rPr>
      </w:pPr>
    </w:p>
    <w:tbl>
      <w:tblPr>
        <w:tblStyle w:val="Grilledutableau"/>
        <w:tblW w:w="11340" w:type="dxa"/>
        <w:tblInd w:w="-10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340"/>
      </w:tblGrid>
      <w:tr w:rsidR="000619AF" w:rsidTr="00BB24FC">
        <w:tc>
          <w:tcPr>
            <w:tcW w:w="11340" w:type="dxa"/>
          </w:tcPr>
          <w:tbl>
            <w:tblPr>
              <w:tblStyle w:val="Listeclaire"/>
              <w:tblW w:w="11587" w:type="dxa"/>
              <w:shd w:val="clear" w:color="auto" w:fill="DBE5F1" w:themeFill="accent1" w:themeFillTint="33"/>
              <w:tblLayout w:type="fixed"/>
              <w:tblLook w:val="0000"/>
            </w:tblPr>
            <w:tblGrid>
              <w:gridCol w:w="567"/>
              <w:gridCol w:w="3189"/>
              <w:gridCol w:w="12"/>
              <w:gridCol w:w="3485"/>
              <w:gridCol w:w="4334"/>
            </w:tblGrid>
            <w:tr w:rsidR="00BB24FC" w:rsidRPr="000619AF" w:rsidTr="008435ED">
              <w:trPr>
                <w:cnfStyle w:val="000000100000"/>
                <w:trHeight w:val="170"/>
              </w:trPr>
              <w:tc>
                <w:tcPr>
                  <w:cnfStyle w:val="000010000000"/>
                  <w:tcW w:w="3768" w:type="dxa"/>
                  <w:gridSpan w:val="3"/>
                  <w:shd w:val="clear" w:color="auto" w:fill="DBE5F1" w:themeFill="accent1" w:themeFillTint="33"/>
                </w:tcPr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b/>
                      <w:bCs/>
                      <w:iCs/>
                      <w:sz w:val="24"/>
                      <w:szCs w:val="24"/>
                      <w:lang w:eastAsia="fr-FR"/>
                    </w:rPr>
                    <w:t xml:space="preserve">Séance adolescents </w:t>
                  </w:r>
                </w:p>
              </w:tc>
              <w:tc>
                <w:tcPr>
                  <w:tcW w:w="3485" w:type="dxa"/>
                  <w:shd w:val="clear" w:color="auto" w:fill="DBE5F1" w:themeFill="accent1" w:themeFillTint="33"/>
                </w:tcPr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cnfStyle w:val="000000100000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b/>
                      <w:bCs/>
                      <w:iCs/>
                      <w:sz w:val="24"/>
                      <w:szCs w:val="24"/>
                      <w:lang w:eastAsia="fr-FR"/>
                    </w:rPr>
                    <w:t xml:space="preserve">Séance parents </w:t>
                  </w:r>
                </w:p>
              </w:tc>
              <w:tc>
                <w:tcPr>
                  <w:cnfStyle w:val="000010000000"/>
                  <w:tcW w:w="4334" w:type="dxa"/>
                  <w:shd w:val="clear" w:color="auto" w:fill="DBE5F1" w:themeFill="accent1" w:themeFillTint="33"/>
                </w:tcPr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b/>
                      <w:bCs/>
                      <w:iCs/>
                      <w:sz w:val="24"/>
                      <w:szCs w:val="24"/>
                      <w:lang w:eastAsia="fr-FR"/>
                    </w:rPr>
                    <w:t xml:space="preserve">Séance familles </w:t>
                  </w:r>
                </w:p>
              </w:tc>
            </w:tr>
            <w:tr w:rsidR="00BB24FC" w:rsidRPr="000619AF" w:rsidTr="008435ED">
              <w:trPr>
                <w:trHeight w:val="395"/>
              </w:trPr>
              <w:tc>
                <w:tcPr>
                  <w:cnfStyle w:val="000010000000"/>
                  <w:tcW w:w="567" w:type="dxa"/>
                  <w:shd w:val="clear" w:color="auto" w:fill="DBE5F1" w:themeFill="accent1" w:themeFillTint="33"/>
                </w:tcPr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b/>
                      <w:bCs/>
                      <w:iCs/>
                      <w:sz w:val="24"/>
                      <w:szCs w:val="24"/>
                      <w:lang w:eastAsia="fr-FR"/>
                    </w:rPr>
                    <w:t xml:space="preserve">1 </w:t>
                  </w:r>
                </w:p>
              </w:tc>
              <w:tc>
                <w:tcPr>
                  <w:tcW w:w="3189" w:type="dxa"/>
                  <w:shd w:val="clear" w:color="auto" w:fill="DBE5F1" w:themeFill="accent1" w:themeFillTint="33"/>
                </w:tcPr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cnfStyle w:val="000000000000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  <w:t xml:space="preserve">Présentation et rêves </w:t>
                  </w:r>
                </w:p>
              </w:tc>
              <w:tc>
                <w:tcPr>
                  <w:cnfStyle w:val="000010000000"/>
                  <w:tcW w:w="3497" w:type="dxa"/>
                  <w:gridSpan w:val="2"/>
                  <w:shd w:val="clear" w:color="auto" w:fill="DBE5F1" w:themeFill="accent1" w:themeFillTint="33"/>
                </w:tcPr>
                <w:p w:rsidR="00BB24FC" w:rsidRDefault="00BB24FC" w:rsidP="009962FC">
                  <w:pPr>
                    <w:autoSpaceDE w:val="0"/>
                    <w:autoSpaceDN w:val="0"/>
                    <w:jc w:val="both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  <w:t xml:space="preserve">Présentation et formation </w:t>
                  </w:r>
                </w:p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  <w:t xml:space="preserve">du groupe </w:t>
                  </w:r>
                </w:p>
              </w:tc>
              <w:tc>
                <w:tcPr>
                  <w:tcW w:w="4334" w:type="dxa"/>
                  <w:shd w:val="clear" w:color="auto" w:fill="DBE5F1" w:themeFill="accent1" w:themeFillTint="33"/>
                </w:tcPr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cnfStyle w:val="000000000000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  <w:t xml:space="preserve">Présentation et formation du groupe </w:t>
                  </w:r>
                </w:p>
              </w:tc>
            </w:tr>
            <w:tr w:rsidR="00BB24FC" w:rsidRPr="000619AF" w:rsidTr="008435ED">
              <w:trPr>
                <w:cnfStyle w:val="000000100000"/>
                <w:trHeight w:val="395"/>
              </w:trPr>
              <w:tc>
                <w:tcPr>
                  <w:cnfStyle w:val="000010000000"/>
                  <w:tcW w:w="567" w:type="dxa"/>
                  <w:shd w:val="clear" w:color="auto" w:fill="DBE5F1" w:themeFill="accent1" w:themeFillTint="33"/>
                </w:tcPr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b/>
                      <w:bCs/>
                      <w:iCs/>
                      <w:sz w:val="24"/>
                      <w:szCs w:val="24"/>
                      <w:lang w:eastAsia="fr-FR"/>
                    </w:rPr>
                    <w:t xml:space="preserve">2 </w:t>
                  </w:r>
                </w:p>
              </w:tc>
              <w:tc>
                <w:tcPr>
                  <w:tcW w:w="3189" w:type="dxa"/>
                  <w:shd w:val="clear" w:color="auto" w:fill="DBE5F1" w:themeFill="accent1" w:themeFillTint="33"/>
                </w:tcPr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cnfStyle w:val="000000100000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  <w:t xml:space="preserve">S’exprimer et écouter </w:t>
                  </w:r>
                </w:p>
              </w:tc>
              <w:tc>
                <w:tcPr>
                  <w:cnfStyle w:val="000010000000"/>
                  <w:tcW w:w="3497" w:type="dxa"/>
                  <w:gridSpan w:val="2"/>
                  <w:shd w:val="clear" w:color="auto" w:fill="DBE5F1" w:themeFill="accent1" w:themeFillTint="33"/>
                </w:tcPr>
                <w:p w:rsidR="00BB24FC" w:rsidRDefault="00BB24FC" w:rsidP="009962FC">
                  <w:pPr>
                    <w:autoSpaceDE w:val="0"/>
                    <w:autoSpaceDN w:val="0"/>
                    <w:jc w:val="both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  <w:t xml:space="preserve">Ce que les adolescents </w:t>
                  </w:r>
                </w:p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  <w:t xml:space="preserve">peuvent faire et gérer le stress </w:t>
                  </w:r>
                </w:p>
              </w:tc>
              <w:tc>
                <w:tcPr>
                  <w:tcW w:w="4334" w:type="dxa"/>
                  <w:shd w:val="clear" w:color="auto" w:fill="DBE5F1" w:themeFill="accent1" w:themeFillTint="33"/>
                </w:tcPr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cnfStyle w:val="000000100000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  <w:t xml:space="preserve">Apprécier les membres de sa famille </w:t>
                  </w:r>
                </w:p>
              </w:tc>
            </w:tr>
            <w:tr w:rsidR="00BB24FC" w:rsidRPr="000619AF" w:rsidTr="008435ED">
              <w:trPr>
                <w:trHeight w:val="395"/>
              </w:trPr>
              <w:tc>
                <w:tcPr>
                  <w:cnfStyle w:val="000010000000"/>
                  <w:tcW w:w="567" w:type="dxa"/>
                  <w:shd w:val="clear" w:color="auto" w:fill="DBE5F1" w:themeFill="accent1" w:themeFillTint="33"/>
                </w:tcPr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b/>
                      <w:bCs/>
                      <w:iCs/>
                      <w:sz w:val="24"/>
                      <w:szCs w:val="24"/>
                      <w:lang w:eastAsia="fr-FR"/>
                    </w:rPr>
                    <w:t xml:space="preserve">3 </w:t>
                  </w:r>
                </w:p>
              </w:tc>
              <w:tc>
                <w:tcPr>
                  <w:tcW w:w="3189" w:type="dxa"/>
                  <w:shd w:val="clear" w:color="auto" w:fill="DBE5F1" w:themeFill="accent1" w:themeFillTint="33"/>
                </w:tcPr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cnfStyle w:val="000000000000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  <w:t xml:space="preserve">Garder son calme dans les conflits </w:t>
                  </w:r>
                </w:p>
              </w:tc>
              <w:tc>
                <w:tcPr>
                  <w:cnfStyle w:val="000010000000"/>
                  <w:tcW w:w="3497" w:type="dxa"/>
                  <w:gridSpan w:val="2"/>
                  <w:shd w:val="clear" w:color="auto" w:fill="DBE5F1" w:themeFill="accent1" w:themeFillTint="33"/>
                </w:tcPr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  <w:t xml:space="preserve">Valorisations </w:t>
                  </w:r>
                </w:p>
              </w:tc>
              <w:tc>
                <w:tcPr>
                  <w:tcW w:w="4334" w:type="dxa"/>
                  <w:shd w:val="clear" w:color="auto" w:fill="DBE5F1" w:themeFill="accent1" w:themeFillTint="33"/>
                </w:tcPr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cnfStyle w:val="000000000000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  <w:t xml:space="preserve">Jeu d’adolescent et valorisations </w:t>
                  </w:r>
                </w:p>
              </w:tc>
            </w:tr>
            <w:tr w:rsidR="00BB24FC" w:rsidRPr="000619AF" w:rsidTr="008435ED">
              <w:trPr>
                <w:cnfStyle w:val="000000100000"/>
                <w:trHeight w:val="395"/>
              </w:trPr>
              <w:tc>
                <w:tcPr>
                  <w:cnfStyle w:val="000010000000"/>
                  <w:tcW w:w="567" w:type="dxa"/>
                  <w:shd w:val="clear" w:color="auto" w:fill="DBE5F1" w:themeFill="accent1" w:themeFillTint="33"/>
                </w:tcPr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b/>
                      <w:bCs/>
                      <w:iCs/>
                      <w:sz w:val="24"/>
                      <w:szCs w:val="24"/>
                      <w:lang w:eastAsia="fr-FR"/>
                    </w:rPr>
                    <w:t xml:space="preserve">4 </w:t>
                  </w:r>
                </w:p>
              </w:tc>
              <w:tc>
                <w:tcPr>
                  <w:tcW w:w="3189" w:type="dxa"/>
                  <w:shd w:val="clear" w:color="auto" w:fill="DBE5F1" w:themeFill="accent1" w:themeFillTint="33"/>
                </w:tcPr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cnfStyle w:val="000000100000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  <w:t xml:space="preserve">Être la personne que vous désirez être </w:t>
                  </w:r>
                </w:p>
              </w:tc>
              <w:tc>
                <w:tcPr>
                  <w:cnfStyle w:val="000010000000"/>
                  <w:tcW w:w="3497" w:type="dxa"/>
                  <w:gridSpan w:val="2"/>
                  <w:shd w:val="clear" w:color="auto" w:fill="DBE5F1" w:themeFill="accent1" w:themeFillTint="33"/>
                </w:tcPr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  <w:t xml:space="preserve">Buts et objectifs </w:t>
                  </w:r>
                </w:p>
              </w:tc>
              <w:tc>
                <w:tcPr>
                  <w:tcW w:w="4334" w:type="dxa"/>
                  <w:shd w:val="clear" w:color="auto" w:fill="DBE5F1" w:themeFill="accent1" w:themeFillTint="33"/>
                </w:tcPr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cnfStyle w:val="000000100000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  <w:t xml:space="preserve">Buts et objectifs </w:t>
                  </w:r>
                </w:p>
              </w:tc>
            </w:tr>
            <w:tr w:rsidR="00BB24FC" w:rsidRPr="000619AF" w:rsidTr="008435ED">
              <w:trPr>
                <w:trHeight w:val="395"/>
              </w:trPr>
              <w:tc>
                <w:tcPr>
                  <w:cnfStyle w:val="000010000000"/>
                  <w:tcW w:w="567" w:type="dxa"/>
                  <w:shd w:val="clear" w:color="auto" w:fill="DBE5F1" w:themeFill="accent1" w:themeFillTint="33"/>
                </w:tcPr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b/>
                      <w:bCs/>
                      <w:iCs/>
                      <w:sz w:val="24"/>
                      <w:szCs w:val="24"/>
                      <w:lang w:eastAsia="fr-FR"/>
                    </w:rPr>
                    <w:t xml:space="preserve">5 </w:t>
                  </w:r>
                </w:p>
              </w:tc>
              <w:tc>
                <w:tcPr>
                  <w:tcW w:w="3189" w:type="dxa"/>
                  <w:shd w:val="clear" w:color="auto" w:fill="DBE5F1" w:themeFill="accent1" w:themeFillTint="33"/>
                </w:tcPr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cnfStyle w:val="000000000000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  <w:t xml:space="preserve">Parler pour soi </w:t>
                  </w:r>
                </w:p>
              </w:tc>
              <w:tc>
                <w:tcPr>
                  <w:cnfStyle w:val="000010000000"/>
                  <w:tcW w:w="3497" w:type="dxa"/>
                  <w:gridSpan w:val="2"/>
                  <w:shd w:val="clear" w:color="auto" w:fill="DBE5F1" w:themeFill="accent1" w:themeFillTint="33"/>
                </w:tcPr>
                <w:p w:rsidR="00BB24FC" w:rsidRDefault="00BB24FC" w:rsidP="009962FC">
                  <w:pPr>
                    <w:autoSpaceDE w:val="0"/>
                    <w:autoSpaceDN w:val="0"/>
                    <w:jc w:val="both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  <w:t xml:space="preserve">Communication </w:t>
                  </w:r>
                </w:p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  <w:t xml:space="preserve">–de meilleures relations </w:t>
                  </w:r>
                </w:p>
              </w:tc>
              <w:tc>
                <w:tcPr>
                  <w:tcW w:w="4334" w:type="dxa"/>
                  <w:shd w:val="clear" w:color="auto" w:fill="DBE5F1" w:themeFill="accent1" w:themeFillTint="33"/>
                </w:tcPr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cnfStyle w:val="000000000000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  <w:t xml:space="preserve">Communication –de meilleures relations </w:t>
                  </w:r>
                </w:p>
              </w:tc>
            </w:tr>
            <w:tr w:rsidR="00BB24FC" w:rsidRPr="000619AF" w:rsidTr="008435ED">
              <w:trPr>
                <w:cnfStyle w:val="000000100000"/>
                <w:trHeight w:val="395"/>
              </w:trPr>
              <w:tc>
                <w:tcPr>
                  <w:cnfStyle w:val="000010000000"/>
                  <w:tcW w:w="567" w:type="dxa"/>
                  <w:shd w:val="clear" w:color="auto" w:fill="DBE5F1" w:themeFill="accent1" w:themeFillTint="33"/>
                </w:tcPr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b/>
                      <w:bCs/>
                      <w:iCs/>
                      <w:sz w:val="24"/>
                      <w:szCs w:val="24"/>
                      <w:lang w:eastAsia="fr-FR"/>
                    </w:rPr>
                    <w:t xml:space="preserve">6 </w:t>
                  </w:r>
                </w:p>
              </w:tc>
              <w:tc>
                <w:tcPr>
                  <w:tcW w:w="3189" w:type="dxa"/>
                  <w:shd w:val="clear" w:color="auto" w:fill="DBE5F1" w:themeFill="accent1" w:themeFillTint="33"/>
                </w:tcPr>
                <w:p w:rsidR="00BB24FC" w:rsidRDefault="00BB24FC" w:rsidP="009962FC">
                  <w:pPr>
                    <w:autoSpaceDE w:val="0"/>
                    <w:autoSpaceDN w:val="0"/>
                    <w:jc w:val="both"/>
                    <w:cnfStyle w:val="000000100000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  <w:t xml:space="preserve">S’exprimer au sein de la famille </w:t>
                  </w:r>
                </w:p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cnfStyle w:val="000000100000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cnfStyle w:val="000010000000"/>
                  <w:tcW w:w="3497" w:type="dxa"/>
                  <w:gridSpan w:val="2"/>
                  <w:shd w:val="clear" w:color="auto" w:fill="DBE5F1" w:themeFill="accent1" w:themeFillTint="33"/>
                </w:tcPr>
                <w:p w:rsidR="00BB24FC" w:rsidRDefault="00BB24FC" w:rsidP="009962FC">
                  <w:pPr>
                    <w:autoSpaceDE w:val="0"/>
                    <w:autoSpaceDN w:val="0"/>
                    <w:jc w:val="both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  <w:t xml:space="preserve">Communication </w:t>
                  </w:r>
                </w:p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  <w:t xml:space="preserve">–réunions de familles </w:t>
                  </w:r>
                </w:p>
              </w:tc>
              <w:tc>
                <w:tcPr>
                  <w:tcW w:w="4334" w:type="dxa"/>
                  <w:shd w:val="clear" w:color="auto" w:fill="DBE5F1" w:themeFill="accent1" w:themeFillTint="33"/>
                </w:tcPr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cnfStyle w:val="000000100000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  <w:t xml:space="preserve">Communication –réunions de familles </w:t>
                  </w:r>
                </w:p>
              </w:tc>
            </w:tr>
            <w:tr w:rsidR="00BB24FC" w:rsidRPr="000619AF" w:rsidTr="008435ED">
              <w:trPr>
                <w:trHeight w:val="395"/>
              </w:trPr>
              <w:tc>
                <w:tcPr>
                  <w:cnfStyle w:val="000010000000"/>
                  <w:tcW w:w="567" w:type="dxa"/>
                  <w:shd w:val="clear" w:color="auto" w:fill="DBE5F1" w:themeFill="accent1" w:themeFillTint="33"/>
                </w:tcPr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b/>
                      <w:bCs/>
                      <w:iCs/>
                      <w:sz w:val="24"/>
                      <w:szCs w:val="24"/>
                      <w:lang w:eastAsia="fr-FR"/>
                    </w:rPr>
                    <w:t xml:space="preserve">7 </w:t>
                  </w:r>
                </w:p>
              </w:tc>
              <w:tc>
                <w:tcPr>
                  <w:tcW w:w="3189" w:type="dxa"/>
                  <w:shd w:val="clear" w:color="auto" w:fill="DBE5F1" w:themeFill="accent1" w:themeFillTint="33"/>
                </w:tcPr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cnfStyle w:val="000000000000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  <w:t xml:space="preserve">Gérer la pression des pairs et la tentation </w:t>
                  </w:r>
                </w:p>
              </w:tc>
              <w:tc>
                <w:tcPr>
                  <w:cnfStyle w:val="000010000000"/>
                  <w:tcW w:w="3497" w:type="dxa"/>
                  <w:gridSpan w:val="2"/>
                  <w:shd w:val="clear" w:color="auto" w:fill="DBE5F1" w:themeFill="accent1" w:themeFillTint="33"/>
                </w:tcPr>
                <w:p w:rsidR="00BB24FC" w:rsidRDefault="00BB24FC" w:rsidP="009962FC">
                  <w:pPr>
                    <w:autoSpaceDE w:val="0"/>
                    <w:autoSpaceDN w:val="0"/>
                    <w:jc w:val="both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  <w:t>Comment aider votre adolescent</w:t>
                  </w:r>
                </w:p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  <w:t xml:space="preserve"> à gérer la pression des pairs </w:t>
                  </w:r>
                </w:p>
              </w:tc>
              <w:tc>
                <w:tcPr>
                  <w:tcW w:w="4334" w:type="dxa"/>
                  <w:shd w:val="clear" w:color="auto" w:fill="DBE5F1" w:themeFill="accent1" w:themeFillTint="33"/>
                </w:tcPr>
                <w:p w:rsidR="00BB24FC" w:rsidRDefault="00BB24FC" w:rsidP="009962FC">
                  <w:pPr>
                    <w:autoSpaceDE w:val="0"/>
                    <w:autoSpaceDN w:val="0"/>
                    <w:jc w:val="both"/>
                    <w:cnfStyle w:val="000000000000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  <w:t xml:space="preserve">Aider votre adolescent à gérer </w:t>
                  </w:r>
                </w:p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cnfStyle w:val="000000000000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  <w:t xml:space="preserve">la pression des pairs </w:t>
                  </w:r>
                </w:p>
              </w:tc>
            </w:tr>
            <w:tr w:rsidR="00BB24FC" w:rsidRPr="000619AF" w:rsidTr="008435ED">
              <w:trPr>
                <w:cnfStyle w:val="000000100000"/>
                <w:trHeight w:val="395"/>
              </w:trPr>
              <w:tc>
                <w:tcPr>
                  <w:cnfStyle w:val="000010000000"/>
                  <w:tcW w:w="567" w:type="dxa"/>
                  <w:shd w:val="clear" w:color="auto" w:fill="DBE5F1" w:themeFill="accent1" w:themeFillTint="33"/>
                </w:tcPr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b/>
                      <w:bCs/>
                      <w:iCs/>
                      <w:sz w:val="24"/>
                      <w:szCs w:val="24"/>
                      <w:lang w:eastAsia="fr-FR"/>
                    </w:rPr>
                    <w:t xml:space="preserve">8 </w:t>
                  </w:r>
                </w:p>
              </w:tc>
              <w:tc>
                <w:tcPr>
                  <w:tcW w:w="3189" w:type="dxa"/>
                  <w:shd w:val="clear" w:color="auto" w:fill="DBE5F1" w:themeFill="accent1" w:themeFillTint="33"/>
                </w:tcPr>
                <w:p w:rsidR="00BB24FC" w:rsidRDefault="00BB24FC" w:rsidP="009962FC">
                  <w:pPr>
                    <w:autoSpaceDE w:val="0"/>
                    <w:autoSpaceDN w:val="0"/>
                    <w:jc w:val="both"/>
                    <w:cnfStyle w:val="000000100000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  <w:t xml:space="preserve">Prévention des conduites addictives </w:t>
                  </w:r>
                </w:p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cnfStyle w:val="000000100000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cnfStyle w:val="000010000000"/>
                  <w:tcW w:w="3497" w:type="dxa"/>
                  <w:gridSpan w:val="2"/>
                  <w:shd w:val="clear" w:color="auto" w:fill="DBE5F1" w:themeFill="accent1" w:themeFillTint="33"/>
                </w:tcPr>
                <w:p w:rsidR="00BB24FC" w:rsidRDefault="00BB24FC" w:rsidP="009962FC">
                  <w:pPr>
                    <w:autoSpaceDE w:val="0"/>
                    <w:autoSpaceDN w:val="0"/>
                    <w:jc w:val="both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  <w:t xml:space="preserve">Conduites addictives –le rôle </w:t>
                  </w:r>
                </w:p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  <w:t xml:space="preserve">des familles </w:t>
                  </w:r>
                </w:p>
              </w:tc>
              <w:tc>
                <w:tcPr>
                  <w:tcW w:w="4334" w:type="dxa"/>
                  <w:shd w:val="clear" w:color="auto" w:fill="DBE5F1" w:themeFill="accent1" w:themeFillTint="33"/>
                </w:tcPr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cnfStyle w:val="000000100000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  <w:t xml:space="preserve">Apprendre des parents </w:t>
                  </w:r>
                </w:p>
              </w:tc>
            </w:tr>
            <w:tr w:rsidR="00BB24FC" w:rsidRPr="000619AF" w:rsidTr="008435ED">
              <w:trPr>
                <w:trHeight w:val="395"/>
              </w:trPr>
              <w:tc>
                <w:tcPr>
                  <w:cnfStyle w:val="000010000000"/>
                  <w:tcW w:w="567" w:type="dxa"/>
                  <w:shd w:val="clear" w:color="auto" w:fill="DBE5F1" w:themeFill="accent1" w:themeFillTint="33"/>
                </w:tcPr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b/>
                      <w:bCs/>
                      <w:iCs/>
                      <w:sz w:val="24"/>
                      <w:szCs w:val="24"/>
                      <w:lang w:eastAsia="fr-FR"/>
                    </w:rPr>
                    <w:t xml:space="preserve">9 </w:t>
                  </w:r>
                </w:p>
              </w:tc>
              <w:tc>
                <w:tcPr>
                  <w:tcW w:w="3189" w:type="dxa"/>
                  <w:shd w:val="clear" w:color="auto" w:fill="DBE5F1" w:themeFill="accent1" w:themeFillTint="33"/>
                </w:tcPr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cnfStyle w:val="000000000000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  <w:t xml:space="preserve">Résolution des problèmes </w:t>
                  </w:r>
                </w:p>
              </w:tc>
              <w:tc>
                <w:tcPr>
                  <w:cnfStyle w:val="000010000000"/>
                  <w:tcW w:w="3497" w:type="dxa"/>
                  <w:gridSpan w:val="2"/>
                  <w:shd w:val="clear" w:color="auto" w:fill="DBE5F1" w:themeFill="accent1" w:themeFillTint="33"/>
                </w:tcPr>
                <w:p w:rsidR="00BB24FC" w:rsidRDefault="00BB24FC" w:rsidP="009962FC">
                  <w:pPr>
                    <w:autoSpaceDE w:val="0"/>
                    <w:autoSpaceDN w:val="0"/>
                    <w:jc w:val="both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  <w:t xml:space="preserve">Résolution de problèmes </w:t>
                  </w:r>
                </w:p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  <w:t xml:space="preserve">et consignes </w:t>
                  </w:r>
                </w:p>
              </w:tc>
              <w:tc>
                <w:tcPr>
                  <w:tcW w:w="4334" w:type="dxa"/>
                  <w:shd w:val="clear" w:color="auto" w:fill="DBE5F1" w:themeFill="accent1" w:themeFillTint="33"/>
                </w:tcPr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cnfStyle w:val="000000000000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  <w:t xml:space="preserve">Résolution de problèmes et consignes </w:t>
                  </w:r>
                </w:p>
              </w:tc>
            </w:tr>
            <w:tr w:rsidR="00BB24FC" w:rsidRPr="000619AF" w:rsidTr="008435ED">
              <w:trPr>
                <w:cnfStyle w:val="000000100000"/>
                <w:trHeight w:val="175"/>
              </w:trPr>
              <w:tc>
                <w:tcPr>
                  <w:cnfStyle w:val="000010000000"/>
                  <w:tcW w:w="567" w:type="dxa"/>
                  <w:shd w:val="clear" w:color="auto" w:fill="DBE5F1" w:themeFill="accent1" w:themeFillTint="33"/>
                </w:tcPr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b/>
                      <w:bCs/>
                      <w:iCs/>
                      <w:sz w:val="24"/>
                      <w:szCs w:val="24"/>
                      <w:lang w:eastAsia="fr-FR"/>
                    </w:rPr>
                    <w:t xml:space="preserve">10 </w:t>
                  </w:r>
                </w:p>
              </w:tc>
              <w:tc>
                <w:tcPr>
                  <w:tcW w:w="3189" w:type="dxa"/>
                  <w:shd w:val="clear" w:color="auto" w:fill="DBE5F1" w:themeFill="accent1" w:themeFillTint="33"/>
                </w:tcPr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cnfStyle w:val="000000100000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  <w:t xml:space="preserve">Amis, relations et sexualité </w:t>
                  </w:r>
                </w:p>
              </w:tc>
              <w:tc>
                <w:tcPr>
                  <w:cnfStyle w:val="000010000000"/>
                  <w:tcW w:w="3497" w:type="dxa"/>
                  <w:gridSpan w:val="2"/>
                  <w:shd w:val="clear" w:color="auto" w:fill="DBE5F1" w:themeFill="accent1" w:themeFillTint="33"/>
                </w:tcPr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  <w:t xml:space="preserve">Relations, amour et sexualité </w:t>
                  </w:r>
                </w:p>
              </w:tc>
              <w:tc>
                <w:tcPr>
                  <w:tcW w:w="4334" w:type="dxa"/>
                  <w:shd w:val="clear" w:color="auto" w:fill="DBE5F1" w:themeFill="accent1" w:themeFillTint="33"/>
                </w:tcPr>
                <w:p w:rsidR="00BB24FC" w:rsidRDefault="00BB24FC" w:rsidP="009962FC">
                  <w:pPr>
                    <w:autoSpaceDE w:val="0"/>
                    <w:autoSpaceDN w:val="0"/>
                    <w:jc w:val="both"/>
                    <w:cnfStyle w:val="000000100000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  <w:t xml:space="preserve">Relations, amour et sexualité </w:t>
                  </w:r>
                </w:p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cnfStyle w:val="000000100000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BB24FC" w:rsidRPr="000619AF" w:rsidTr="008435ED">
              <w:trPr>
                <w:trHeight w:val="395"/>
              </w:trPr>
              <w:tc>
                <w:tcPr>
                  <w:cnfStyle w:val="000010000000"/>
                  <w:tcW w:w="567" w:type="dxa"/>
                  <w:shd w:val="clear" w:color="auto" w:fill="DBE5F1" w:themeFill="accent1" w:themeFillTint="33"/>
                </w:tcPr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b/>
                      <w:bCs/>
                      <w:iCs/>
                      <w:sz w:val="24"/>
                      <w:szCs w:val="24"/>
                      <w:lang w:eastAsia="fr-FR"/>
                    </w:rPr>
                    <w:t xml:space="preserve">11 </w:t>
                  </w:r>
                </w:p>
              </w:tc>
              <w:tc>
                <w:tcPr>
                  <w:tcW w:w="3189" w:type="dxa"/>
                  <w:shd w:val="clear" w:color="auto" w:fill="DBE5F1" w:themeFill="accent1" w:themeFillTint="33"/>
                </w:tcPr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cnfStyle w:val="000000000000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  <w:t xml:space="preserve">Gérer les émotions </w:t>
                  </w:r>
                </w:p>
              </w:tc>
              <w:tc>
                <w:tcPr>
                  <w:cnfStyle w:val="000010000000"/>
                  <w:tcW w:w="3497" w:type="dxa"/>
                  <w:gridSpan w:val="2"/>
                  <w:shd w:val="clear" w:color="auto" w:fill="DBE5F1" w:themeFill="accent1" w:themeFillTint="33"/>
                </w:tcPr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  <w:t xml:space="preserve">Etablir des limites I </w:t>
                  </w:r>
                </w:p>
              </w:tc>
              <w:tc>
                <w:tcPr>
                  <w:tcW w:w="4334" w:type="dxa"/>
                  <w:shd w:val="clear" w:color="auto" w:fill="DBE5F1" w:themeFill="accent1" w:themeFillTint="33"/>
                </w:tcPr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cnfStyle w:val="000000000000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  <w:t xml:space="preserve">Empathie, se mettre à la place de l’autre </w:t>
                  </w:r>
                </w:p>
              </w:tc>
            </w:tr>
            <w:tr w:rsidR="00BB24FC" w:rsidRPr="000619AF" w:rsidTr="008435ED">
              <w:trPr>
                <w:cnfStyle w:val="000000100000"/>
                <w:trHeight w:val="175"/>
              </w:trPr>
              <w:tc>
                <w:tcPr>
                  <w:cnfStyle w:val="000010000000"/>
                  <w:tcW w:w="567" w:type="dxa"/>
                  <w:shd w:val="clear" w:color="auto" w:fill="DBE5F1" w:themeFill="accent1" w:themeFillTint="33"/>
                </w:tcPr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b/>
                      <w:bCs/>
                      <w:iCs/>
                      <w:sz w:val="24"/>
                      <w:szCs w:val="24"/>
                      <w:lang w:eastAsia="fr-FR"/>
                    </w:rPr>
                    <w:t xml:space="preserve">12 </w:t>
                  </w:r>
                </w:p>
              </w:tc>
              <w:tc>
                <w:tcPr>
                  <w:tcW w:w="3189" w:type="dxa"/>
                  <w:shd w:val="clear" w:color="auto" w:fill="DBE5F1" w:themeFill="accent1" w:themeFillTint="33"/>
                </w:tcPr>
                <w:p w:rsidR="00BB24FC" w:rsidRDefault="00BB24FC" w:rsidP="009962FC">
                  <w:pPr>
                    <w:autoSpaceDE w:val="0"/>
                    <w:autoSpaceDN w:val="0"/>
                    <w:jc w:val="both"/>
                    <w:cnfStyle w:val="000000100000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  <w:t xml:space="preserve">Gérer la critique </w:t>
                  </w:r>
                </w:p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cnfStyle w:val="000000100000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cnfStyle w:val="000010000000"/>
                  <w:tcW w:w="3497" w:type="dxa"/>
                  <w:gridSpan w:val="2"/>
                  <w:shd w:val="clear" w:color="auto" w:fill="DBE5F1" w:themeFill="accent1" w:themeFillTint="33"/>
                </w:tcPr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  <w:t xml:space="preserve">Etablir des limites II </w:t>
                  </w:r>
                </w:p>
              </w:tc>
              <w:tc>
                <w:tcPr>
                  <w:tcW w:w="4334" w:type="dxa"/>
                  <w:shd w:val="clear" w:color="auto" w:fill="DBE5F1" w:themeFill="accent1" w:themeFillTint="33"/>
                </w:tcPr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cnfStyle w:val="000000100000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  <w:t xml:space="preserve">Valeurs familiales </w:t>
                  </w:r>
                </w:p>
              </w:tc>
            </w:tr>
            <w:tr w:rsidR="00BB24FC" w:rsidRPr="000619AF" w:rsidTr="008435ED">
              <w:trPr>
                <w:trHeight w:val="175"/>
              </w:trPr>
              <w:tc>
                <w:tcPr>
                  <w:cnfStyle w:val="000010000000"/>
                  <w:tcW w:w="567" w:type="dxa"/>
                  <w:shd w:val="clear" w:color="auto" w:fill="DBE5F1" w:themeFill="accent1" w:themeFillTint="33"/>
                </w:tcPr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b/>
                      <w:bCs/>
                      <w:iCs/>
                      <w:sz w:val="24"/>
                      <w:szCs w:val="24"/>
                      <w:lang w:eastAsia="fr-FR"/>
                    </w:rPr>
                    <w:t xml:space="preserve">13 </w:t>
                  </w:r>
                </w:p>
              </w:tc>
              <w:tc>
                <w:tcPr>
                  <w:tcW w:w="3189" w:type="dxa"/>
                  <w:shd w:val="clear" w:color="auto" w:fill="DBE5F1" w:themeFill="accent1" w:themeFillTint="33"/>
                </w:tcPr>
                <w:p w:rsidR="00BB24FC" w:rsidRDefault="00BB24FC" w:rsidP="009962FC">
                  <w:pPr>
                    <w:autoSpaceDE w:val="0"/>
                    <w:autoSpaceDN w:val="0"/>
                    <w:jc w:val="both"/>
                    <w:cnfStyle w:val="000000000000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  <w:t xml:space="preserve">Gérer la colère </w:t>
                  </w:r>
                </w:p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cnfStyle w:val="000000000000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cnfStyle w:val="000010000000"/>
                  <w:tcW w:w="3497" w:type="dxa"/>
                  <w:gridSpan w:val="2"/>
                  <w:shd w:val="clear" w:color="auto" w:fill="DBE5F1" w:themeFill="accent1" w:themeFillTint="33"/>
                </w:tcPr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  <w:t xml:space="preserve">Changer les comportements </w:t>
                  </w:r>
                </w:p>
              </w:tc>
              <w:tc>
                <w:tcPr>
                  <w:tcW w:w="4334" w:type="dxa"/>
                  <w:shd w:val="clear" w:color="auto" w:fill="DBE5F1" w:themeFill="accent1" w:themeFillTint="33"/>
                </w:tcPr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cnfStyle w:val="000000000000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  <w:t xml:space="preserve">Gérer la colère </w:t>
                  </w:r>
                </w:p>
              </w:tc>
            </w:tr>
            <w:tr w:rsidR="00BB24FC" w:rsidRPr="000619AF" w:rsidTr="008435ED">
              <w:trPr>
                <w:cnfStyle w:val="000000100000"/>
                <w:trHeight w:val="395"/>
              </w:trPr>
              <w:tc>
                <w:tcPr>
                  <w:cnfStyle w:val="000010000000"/>
                  <w:tcW w:w="567" w:type="dxa"/>
                  <w:shd w:val="clear" w:color="auto" w:fill="DBE5F1" w:themeFill="accent1" w:themeFillTint="33"/>
                </w:tcPr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b/>
                      <w:bCs/>
                      <w:iCs/>
                      <w:sz w:val="24"/>
                      <w:szCs w:val="24"/>
                      <w:lang w:eastAsia="fr-FR"/>
                    </w:rPr>
                    <w:t xml:space="preserve">14 </w:t>
                  </w:r>
                </w:p>
              </w:tc>
              <w:tc>
                <w:tcPr>
                  <w:tcW w:w="3189" w:type="dxa"/>
                  <w:shd w:val="clear" w:color="auto" w:fill="DBE5F1" w:themeFill="accent1" w:themeFillTint="33"/>
                </w:tcPr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cnfStyle w:val="000000100000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  <w:t xml:space="preserve">Ressources, rappel des leçons apprises </w:t>
                  </w:r>
                </w:p>
              </w:tc>
              <w:tc>
                <w:tcPr>
                  <w:cnfStyle w:val="000010000000"/>
                  <w:tcW w:w="3497" w:type="dxa"/>
                  <w:gridSpan w:val="2"/>
                  <w:shd w:val="clear" w:color="auto" w:fill="DBE5F1" w:themeFill="accent1" w:themeFillTint="33"/>
                </w:tcPr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  <w:t xml:space="preserve">Rappel des leçons apprises </w:t>
                  </w:r>
                </w:p>
              </w:tc>
              <w:tc>
                <w:tcPr>
                  <w:tcW w:w="4334" w:type="dxa"/>
                  <w:shd w:val="clear" w:color="auto" w:fill="DBE5F1" w:themeFill="accent1" w:themeFillTint="33"/>
                </w:tcPr>
                <w:p w:rsidR="00BB24FC" w:rsidRPr="000619AF" w:rsidRDefault="00BB24FC" w:rsidP="009962FC">
                  <w:pPr>
                    <w:autoSpaceDE w:val="0"/>
                    <w:autoSpaceDN w:val="0"/>
                    <w:jc w:val="both"/>
                    <w:cnfStyle w:val="000000100000"/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</w:pPr>
                  <w:r w:rsidRPr="000619AF">
                    <w:rPr>
                      <w:rFonts w:ascii="Garamond" w:eastAsia="SimSun" w:hAnsi="Garamond" w:cs="Arial"/>
                      <w:iCs/>
                      <w:sz w:val="24"/>
                      <w:szCs w:val="24"/>
                      <w:lang w:eastAsia="fr-FR"/>
                    </w:rPr>
                    <w:t xml:space="preserve">Remise des certificats et soirée festive </w:t>
                  </w:r>
                </w:p>
              </w:tc>
            </w:tr>
          </w:tbl>
          <w:p w:rsidR="000619AF" w:rsidRDefault="000619AF"/>
        </w:tc>
      </w:tr>
    </w:tbl>
    <w:p w:rsidR="000619AF" w:rsidRDefault="000619AF" w:rsidP="002467FA">
      <w:pPr>
        <w:autoSpaceDE w:val="0"/>
        <w:autoSpaceDN w:val="0"/>
        <w:spacing w:after="0" w:line="240" w:lineRule="auto"/>
        <w:jc w:val="both"/>
        <w:rPr>
          <w:rFonts w:ascii="Garamond" w:eastAsia="SimSun" w:hAnsi="Garamond" w:cs="Arial"/>
          <w:iCs/>
          <w:sz w:val="24"/>
          <w:szCs w:val="24"/>
          <w:lang w:eastAsia="fr-FR"/>
        </w:rPr>
      </w:pPr>
    </w:p>
    <w:p w:rsidR="000619AF" w:rsidRDefault="000619AF" w:rsidP="002467FA">
      <w:pPr>
        <w:autoSpaceDE w:val="0"/>
        <w:autoSpaceDN w:val="0"/>
        <w:spacing w:after="0" w:line="240" w:lineRule="auto"/>
        <w:jc w:val="both"/>
        <w:rPr>
          <w:rFonts w:ascii="Garamond" w:eastAsia="SimSun" w:hAnsi="Garamond" w:cs="Arial"/>
          <w:iCs/>
          <w:sz w:val="24"/>
          <w:szCs w:val="24"/>
          <w:lang w:eastAsia="fr-FR"/>
        </w:rPr>
      </w:pPr>
    </w:p>
    <w:p w:rsidR="000619AF" w:rsidRDefault="000619AF" w:rsidP="002467FA">
      <w:pPr>
        <w:autoSpaceDE w:val="0"/>
        <w:autoSpaceDN w:val="0"/>
        <w:spacing w:after="0" w:line="240" w:lineRule="auto"/>
        <w:jc w:val="both"/>
        <w:rPr>
          <w:rFonts w:ascii="Garamond" w:eastAsia="SimSun" w:hAnsi="Garamond" w:cs="Arial"/>
          <w:iCs/>
          <w:sz w:val="24"/>
          <w:szCs w:val="24"/>
          <w:lang w:eastAsia="fr-FR"/>
        </w:rPr>
      </w:pPr>
    </w:p>
    <w:p w:rsidR="000619AF" w:rsidRDefault="000619AF" w:rsidP="002467FA">
      <w:pPr>
        <w:autoSpaceDE w:val="0"/>
        <w:autoSpaceDN w:val="0"/>
        <w:spacing w:after="0" w:line="240" w:lineRule="auto"/>
        <w:jc w:val="both"/>
        <w:rPr>
          <w:rFonts w:ascii="Garamond" w:eastAsia="SimSun" w:hAnsi="Garamond" w:cs="Arial"/>
          <w:iCs/>
          <w:sz w:val="24"/>
          <w:szCs w:val="24"/>
          <w:lang w:eastAsia="fr-FR"/>
        </w:rPr>
      </w:pPr>
    </w:p>
    <w:p w:rsidR="000619AF" w:rsidRDefault="000619AF" w:rsidP="002467FA">
      <w:pPr>
        <w:autoSpaceDE w:val="0"/>
        <w:autoSpaceDN w:val="0"/>
        <w:spacing w:after="0" w:line="240" w:lineRule="auto"/>
        <w:jc w:val="both"/>
        <w:rPr>
          <w:rFonts w:ascii="Garamond" w:eastAsia="SimSun" w:hAnsi="Garamond" w:cs="Arial"/>
          <w:iCs/>
          <w:sz w:val="24"/>
          <w:szCs w:val="24"/>
          <w:lang w:eastAsia="fr-FR"/>
        </w:rPr>
      </w:pPr>
    </w:p>
    <w:p w:rsidR="002467FA" w:rsidRPr="00BB24FC" w:rsidRDefault="008435ED" w:rsidP="00316E86">
      <w:pPr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  <w:u w:val="single"/>
        </w:rPr>
        <w:lastRenderedPageBreak/>
        <w:t>Des critères d’inclusion identifiés</w:t>
      </w:r>
      <w:r w:rsidR="00316E86" w:rsidRPr="00BB24FC">
        <w:rPr>
          <w:rFonts w:ascii="Garamond" w:hAnsi="Garamond"/>
          <w:b/>
          <w:sz w:val="32"/>
          <w:szCs w:val="32"/>
        </w:rPr>
        <w:t> ?</w:t>
      </w:r>
    </w:p>
    <w:p w:rsidR="000619AF" w:rsidRDefault="008435ED" w:rsidP="008435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PSFP s’adresse a</w:t>
      </w:r>
      <w:r w:rsidR="000619AF" w:rsidRPr="000619AF">
        <w:rPr>
          <w:rFonts w:ascii="Garamond" w:hAnsi="Garamond"/>
          <w:sz w:val="24"/>
          <w:szCs w:val="24"/>
        </w:rPr>
        <w:t>ux familles et parents au sens large qui se posent des questions et qui ressentent le besoin d’être soutenu dans leur rôle parental. Il peut s’agir de famil</w:t>
      </w:r>
      <w:r>
        <w:rPr>
          <w:rFonts w:ascii="Garamond" w:hAnsi="Garamond"/>
          <w:sz w:val="24"/>
          <w:szCs w:val="24"/>
        </w:rPr>
        <w:t xml:space="preserve">les monoparentales, de familles </w:t>
      </w:r>
      <w:r w:rsidR="000619AF" w:rsidRPr="000619AF">
        <w:rPr>
          <w:rFonts w:ascii="Garamond" w:hAnsi="Garamond"/>
          <w:sz w:val="24"/>
          <w:szCs w:val="24"/>
        </w:rPr>
        <w:t>hétéro/homoparentales, de familles d’accueil, de grands-parents si l’enfant vit chez eux, beaux-parents, familles recomposées...</w:t>
      </w:r>
    </w:p>
    <w:p w:rsidR="008435ED" w:rsidRDefault="008435ED" w:rsidP="00675FA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Les critères d’identification des parents sont :</w:t>
      </w:r>
    </w:p>
    <w:p w:rsidR="008435ED" w:rsidRDefault="00316E86" w:rsidP="00675FAA">
      <w:pPr>
        <w:jc w:val="both"/>
        <w:rPr>
          <w:rFonts w:ascii="Garamond" w:hAnsi="Garamond"/>
          <w:sz w:val="24"/>
        </w:rPr>
      </w:pPr>
      <w:r w:rsidRPr="00BB24FC">
        <w:rPr>
          <w:rFonts w:ascii="Garamond" w:hAnsi="Garamond"/>
          <w:sz w:val="24"/>
        </w:rPr>
        <w:t xml:space="preserve">• Préoccupation vis-à-vis des conduites addictives de leurs enfants, existantes ou à venir • Expression de difficultés vis-à-vis de la parentalité • La capacité à s’engager sur les 14 sessions • Comprendre la langue française </w:t>
      </w:r>
    </w:p>
    <w:p w:rsidR="008435ED" w:rsidRDefault="008435ED" w:rsidP="00675FA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Les critères d’identification des adolescents sont :</w:t>
      </w:r>
    </w:p>
    <w:p w:rsidR="00316E86" w:rsidRPr="00BB24FC" w:rsidRDefault="00316E86" w:rsidP="00675FAA">
      <w:pPr>
        <w:jc w:val="both"/>
        <w:rPr>
          <w:rFonts w:ascii="Garamond" w:hAnsi="Garamond"/>
          <w:sz w:val="28"/>
          <w:szCs w:val="24"/>
        </w:rPr>
      </w:pPr>
      <w:r w:rsidRPr="00BB24FC">
        <w:rPr>
          <w:rFonts w:ascii="Garamond" w:hAnsi="Garamond"/>
          <w:sz w:val="24"/>
        </w:rPr>
        <w:t>• Avoir entre 12 et 16 ans à l’inclusion dans le programme • Usage à risque (par exemple : passage aux urgences, etc.) • Consommation de tabac • Usage d’écran et de jeux vidéo jugé problématique par les parents • Vulnérabilités spécifiques telles que : décrochage scolaire ou absentéisme, isolement, faibles compétences psychosociales (difficultés à gérer ses émotions, impulsivité, etc.)</w:t>
      </w:r>
    </w:p>
    <w:p w:rsidR="008435ED" w:rsidRDefault="008435ED" w:rsidP="00316E86">
      <w:pPr>
        <w:rPr>
          <w:rFonts w:ascii="Garamond" w:hAnsi="Garamond"/>
          <w:sz w:val="24"/>
          <w:szCs w:val="24"/>
        </w:rPr>
      </w:pPr>
    </w:p>
    <w:p w:rsidR="00316E86" w:rsidRDefault="008435ED" w:rsidP="008435ED">
      <w:pPr>
        <w:rPr>
          <w:rFonts w:ascii="Garamond" w:hAnsi="Garamond"/>
          <w:sz w:val="32"/>
          <w:szCs w:val="28"/>
        </w:rPr>
      </w:pPr>
      <w:r w:rsidRPr="008435ED">
        <w:rPr>
          <w:rFonts w:ascii="Garamond" w:hAnsi="Garamond"/>
          <w:b/>
          <w:sz w:val="32"/>
          <w:szCs w:val="28"/>
          <w:u w:val="single"/>
        </w:rPr>
        <w:t>D</w:t>
      </w:r>
      <w:r w:rsidR="00DB2599">
        <w:rPr>
          <w:rFonts w:ascii="Garamond" w:hAnsi="Garamond"/>
          <w:b/>
          <w:sz w:val="32"/>
          <w:szCs w:val="28"/>
          <w:u w:val="single"/>
        </w:rPr>
        <w:t>eux</w:t>
      </w:r>
      <w:r w:rsidRPr="008435ED">
        <w:rPr>
          <w:rFonts w:ascii="Garamond" w:hAnsi="Garamond"/>
          <w:b/>
          <w:sz w:val="32"/>
          <w:szCs w:val="28"/>
          <w:u w:val="single"/>
        </w:rPr>
        <w:t xml:space="preserve"> perspectives </w:t>
      </w:r>
      <w:r w:rsidR="00DB2599">
        <w:rPr>
          <w:rFonts w:ascii="Garamond" w:hAnsi="Garamond"/>
          <w:b/>
          <w:sz w:val="32"/>
          <w:szCs w:val="28"/>
          <w:u w:val="single"/>
        </w:rPr>
        <w:t>identifiées</w:t>
      </w:r>
      <w:r>
        <w:rPr>
          <w:rFonts w:ascii="Garamond" w:hAnsi="Garamond"/>
          <w:sz w:val="32"/>
          <w:szCs w:val="28"/>
        </w:rPr>
        <w:t> :</w:t>
      </w:r>
    </w:p>
    <w:p w:rsidR="008435ED" w:rsidRDefault="00DB2599" w:rsidP="00675FAA">
      <w:pPr>
        <w:jc w:val="both"/>
        <w:rPr>
          <w:rFonts w:ascii="Garamond" w:hAnsi="Garamond"/>
          <w:sz w:val="24"/>
          <w:szCs w:val="28"/>
        </w:rPr>
      </w:pPr>
      <w:r>
        <w:rPr>
          <w:rFonts w:ascii="Garamond" w:hAnsi="Garamond"/>
          <w:sz w:val="24"/>
          <w:szCs w:val="28"/>
        </w:rPr>
        <w:t>A ce jour, l</w:t>
      </w:r>
      <w:r w:rsidR="008435ED" w:rsidRPr="008435ED">
        <w:rPr>
          <w:rFonts w:ascii="Garamond" w:hAnsi="Garamond"/>
          <w:sz w:val="24"/>
          <w:szCs w:val="28"/>
        </w:rPr>
        <w:t xml:space="preserve">es professionnels de l’Apléat Acep </w:t>
      </w:r>
      <w:r w:rsidR="008435ED">
        <w:rPr>
          <w:rFonts w:ascii="Garamond" w:hAnsi="Garamond"/>
          <w:sz w:val="24"/>
          <w:szCs w:val="28"/>
        </w:rPr>
        <w:t xml:space="preserve">animent seuls ce programme, mais une collaboration est envisageable pour l’animation de celui-ci </w:t>
      </w:r>
      <w:r>
        <w:rPr>
          <w:rFonts w:ascii="Garamond" w:hAnsi="Garamond"/>
          <w:sz w:val="24"/>
          <w:szCs w:val="28"/>
        </w:rPr>
        <w:t>avec un professionnel orienteur, afin de développer compétence et culture commune.</w:t>
      </w:r>
    </w:p>
    <w:p w:rsidR="00DB2599" w:rsidRPr="00DB2599" w:rsidRDefault="00DB2599" w:rsidP="00DB2599">
      <w:pPr>
        <w:rPr>
          <w:rFonts w:ascii="Garamond" w:hAnsi="Garamond"/>
          <w:sz w:val="24"/>
          <w:szCs w:val="28"/>
        </w:rPr>
      </w:pPr>
      <w:r>
        <w:rPr>
          <w:rFonts w:ascii="Garamond" w:hAnsi="Garamond"/>
          <w:sz w:val="24"/>
          <w:szCs w:val="28"/>
        </w:rPr>
        <w:t xml:space="preserve">Plus d’information ? </w:t>
      </w:r>
      <w:hyperlink r:id="rId11" w:history="1">
        <w:r w:rsidRPr="0082615F">
          <w:rPr>
            <w:rStyle w:val="Lienhypertexte"/>
            <w:rFonts w:ascii="Garamond" w:hAnsi="Garamond"/>
            <w:sz w:val="24"/>
            <w:szCs w:val="28"/>
          </w:rPr>
          <w:t>Nicolas.baujard@apleat.com</w:t>
        </w:r>
      </w:hyperlink>
      <w:r>
        <w:rPr>
          <w:rFonts w:ascii="Garamond" w:hAnsi="Garamond"/>
          <w:sz w:val="24"/>
          <w:szCs w:val="28"/>
        </w:rPr>
        <w:t>, 06 73 88 96 57</w:t>
      </w:r>
    </w:p>
    <w:p w:rsidR="00DB2599" w:rsidRPr="00DB2599" w:rsidRDefault="00DB2599" w:rsidP="00DB2599">
      <w:pPr>
        <w:rPr>
          <w:rFonts w:ascii="Garamond" w:hAnsi="Garamond"/>
          <w:sz w:val="24"/>
          <w:szCs w:val="28"/>
        </w:rPr>
      </w:pPr>
      <w:r w:rsidRPr="00DB2599">
        <w:rPr>
          <w:rFonts w:ascii="Garamond" w:hAnsi="Garamond"/>
          <w:noProof/>
          <w:sz w:val="24"/>
          <w:szCs w:val="28"/>
          <w:lang w:eastAsia="fr-FR"/>
        </w:rPr>
        <w:drawing>
          <wp:inline distT="0" distB="0" distL="0" distR="0">
            <wp:extent cx="2103120" cy="2903890"/>
            <wp:effectExtent l="0" t="0" r="0" b="0"/>
            <wp:docPr id="5" name="Image 5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90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599">
        <w:rPr>
          <w:rFonts w:ascii="Garamond" w:hAnsi="Garamond"/>
          <w:noProof/>
          <w:sz w:val="24"/>
          <w:szCs w:val="28"/>
          <w:lang w:eastAsia="fr-FR"/>
        </w:rPr>
        <w:drawing>
          <wp:inline distT="0" distB="0" distL="0" distR="0">
            <wp:extent cx="2403231" cy="1562100"/>
            <wp:effectExtent l="0" t="0" r="0" b="0"/>
            <wp:docPr id="4" name="Image 4" descr="https://apleat-acep.com/wp-content/uploads/2020/02/Article-s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leat-acep.com/wp-content/uploads/2020/02/Article-sit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231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599" w:rsidRPr="00DB2599" w:rsidRDefault="00DB2599" w:rsidP="00DB2599">
      <w:pPr>
        <w:rPr>
          <w:rFonts w:ascii="Garamond" w:hAnsi="Garamond"/>
          <w:sz w:val="24"/>
          <w:szCs w:val="28"/>
        </w:rPr>
      </w:pPr>
    </w:p>
    <w:p w:rsidR="00DB2599" w:rsidRDefault="00DB2599" w:rsidP="00DB2599">
      <w:pPr>
        <w:rPr>
          <w:rFonts w:ascii="Garamond" w:hAnsi="Garamond"/>
          <w:sz w:val="24"/>
          <w:szCs w:val="28"/>
        </w:rPr>
      </w:pPr>
    </w:p>
    <w:p w:rsidR="00DB2599" w:rsidRPr="00DB2599" w:rsidRDefault="00DB2599" w:rsidP="00DB2599">
      <w:pPr>
        <w:rPr>
          <w:rFonts w:ascii="Garamond" w:hAnsi="Garamond"/>
          <w:sz w:val="24"/>
          <w:szCs w:val="28"/>
        </w:rPr>
      </w:pPr>
    </w:p>
    <w:sectPr w:rsidR="00DB2599" w:rsidRPr="00DB2599" w:rsidSect="00017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E70" w:rsidRDefault="00DF0E70" w:rsidP="00702FF0">
      <w:pPr>
        <w:spacing w:after="0" w:line="240" w:lineRule="auto"/>
      </w:pPr>
      <w:r>
        <w:separator/>
      </w:r>
    </w:p>
  </w:endnote>
  <w:endnote w:type="continuationSeparator" w:id="1">
    <w:p w:rsidR="00DF0E70" w:rsidRDefault="00DF0E70" w:rsidP="00702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E70" w:rsidRDefault="00DF0E70" w:rsidP="00702FF0">
      <w:pPr>
        <w:spacing w:after="0" w:line="240" w:lineRule="auto"/>
      </w:pPr>
      <w:r>
        <w:separator/>
      </w:r>
    </w:p>
  </w:footnote>
  <w:footnote w:type="continuationSeparator" w:id="1">
    <w:p w:rsidR="00DF0E70" w:rsidRDefault="00DF0E70" w:rsidP="00702FF0">
      <w:pPr>
        <w:spacing w:after="0" w:line="240" w:lineRule="auto"/>
      </w:pPr>
      <w:r>
        <w:continuationSeparator/>
      </w:r>
    </w:p>
  </w:footnote>
  <w:footnote w:id="2">
    <w:p w:rsidR="00BB24FC" w:rsidRPr="00BB24FC" w:rsidRDefault="00BB24FC" w:rsidP="00BB24FC">
      <w:pPr>
        <w:pStyle w:val="Notedebasdepage"/>
        <w:jc w:val="both"/>
        <w:rPr>
          <w:rFonts w:ascii="Garamond" w:hAnsi="Garamond"/>
          <w:lang w:val="en-US"/>
        </w:rPr>
      </w:pPr>
      <w:r w:rsidRPr="00BB24FC">
        <w:rPr>
          <w:rStyle w:val="Appelnotedebasdep"/>
          <w:rFonts w:ascii="Garamond" w:hAnsi="Garamond"/>
        </w:rPr>
        <w:footnoteRef/>
      </w:r>
      <w:r w:rsidRPr="00BB24FC">
        <w:rPr>
          <w:rFonts w:ascii="Garamond" w:hAnsi="Garamond"/>
          <w:lang w:val="en-US"/>
        </w:rPr>
        <w:t>6- A 7 year Follow-Up Study (2008-2014) with Graduates of the Ballymun Strengthening Families Programme (SFP 12-16 years).</w:t>
      </w:r>
    </w:p>
    <w:p w:rsidR="00BB24FC" w:rsidRPr="00105C11" w:rsidRDefault="00BB24FC" w:rsidP="00BB24FC">
      <w:pPr>
        <w:pStyle w:val="Notedebasdepage"/>
        <w:jc w:val="both"/>
        <w:rPr>
          <w:rFonts w:ascii="Garamond" w:hAnsi="Garamond"/>
          <w:lang w:val="en-US"/>
        </w:rPr>
      </w:pPr>
    </w:p>
  </w:footnote>
  <w:footnote w:id="3">
    <w:p w:rsidR="00BB24FC" w:rsidRPr="00105C11" w:rsidRDefault="00BB24FC">
      <w:pPr>
        <w:pStyle w:val="Notedebasdepage"/>
        <w:rPr>
          <w:rFonts w:ascii="Garamond" w:hAnsi="Garamond"/>
          <w:lang w:val="en-US"/>
        </w:rPr>
      </w:pPr>
      <w:r w:rsidRPr="00BB24FC">
        <w:rPr>
          <w:rStyle w:val="Appelnotedebasdep"/>
          <w:rFonts w:ascii="Garamond" w:hAnsi="Garamond"/>
        </w:rPr>
        <w:footnoteRef/>
      </w:r>
      <w:hyperlink r:id="rId1" w:history="1">
        <w:r w:rsidRPr="00105C11">
          <w:rPr>
            <w:rStyle w:val="Lienhypertexte"/>
            <w:rFonts w:ascii="Garamond" w:hAnsi="Garamond"/>
            <w:color w:val="auto"/>
            <w:lang w:val="en-US"/>
          </w:rPr>
          <w:t>https://www.federationaddiction.fr/renforcement-des-competences-familiales-psfp-12-16-demarre/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A7E44"/>
    <w:multiLevelType w:val="hybridMultilevel"/>
    <w:tmpl w:val="D6F656E4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1E2C"/>
    <w:rsid w:val="000177A4"/>
    <w:rsid w:val="000619AF"/>
    <w:rsid w:val="000B1E2C"/>
    <w:rsid w:val="000D5014"/>
    <w:rsid w:val="00105C11"/>
    <w:rsid w:val="002467FA"/>
    <w:rsid w:val="00316E86"/>
    <w:rsid w:val="00675FAA"/>
    <w:rsid w:val="006B1E41"/>
    <w:rsid w:val="00702FF0"/>
    <w:rsid w:val="008435ED"/>
    <w:rsid w:val="00BB24FC"/>
    <w:rsid w:val="00DB2599"/>
    <w:rsid w:val="00DF0E70"/>
    <w:rsid w:val="00E77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7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2467F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6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67FA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2FF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2FF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2FF0"/>
    <w:rPr>
      <w:vertAlign w:val="superscript"/>
    </w:rPr>
  </w:style>
  <w:style w:type="table" w:styleId="Grilledutableau">
    <w:name w:val="Table Grid"/>
    <w:basedOn w:val="TableauNormal"/>
    <w:uiPriority w:val="59"/>
    <w:rsid w:val="00061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laire">
    <w:name w:val="Light List"/>
    <w:basedOn w:val="TableauNormal"/>
    <w:uiPriority w:val="61"/>
    <w:rsid w:val="00BB24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colas.baujard@aplea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erationaddiction.fr/renforcement-des-competences-familiales-psfp-12-16-demarr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4F73BCBC1164190AEE0B258234BFD" ma:contentTypeVersion="2" ma:contentTypeDescription="Crée un document." ma:contentTypeScope="" ma:versionID="88390496f672d57043952a130a9350e7">
  <xsd:schema xmlns:xsd="http://www.w3.org/2001/XMLSchema" xmlns:xs="http://www.w3.org/2001/XMLSchema" xmlns:p="http://schemas.microsoft.com/office/2006/metadata/properties" xmlns:ns2="920c5250-3dfc-4f25-a4fa-f90e1cad8496" targetNamespace="http://schemas.microsoft.com/office/2006/metadata/properties" ma:root="true" ma:fieldsID="1735e6f1b2211bfd9a6258932a49e53a" ns2:_="">
    <xsd:import namespace="920c5250-3dfc-4f25-a4fa-f90e1cad8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c5250-3dfc-4f25-a4fa-f90e1cad8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9069C6-54EE-466B-86D7-9FACFCD6B3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888053-02B2-4D6B-935C-6F9B78B4C4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2289F2-63E6-41A2-9046-9DE974139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0c5250-3dfc-4f25-a4fa-f90e1cad8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C078BF-998E-4F19-ADD1-1244117A0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907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infirm1</cp:lastModifiedBy>
  <cp:revision>2</cp:revision>
  <dcterms:created xsi:type="dcterms:W3CDTF">2022-01-28T07:48:00Z</dcterms:created>
  <dcterms:modified xsi:type="dcterms:W3CDTF">2022-01-28T07:48:00Z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0x010100E954F73BCBC1164190AEE0B258234BFD</vt:lpwstr>
  </property>
</Properties>
</file>